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BOLIG- &amp; EJENDOMSDOKUMENTER</w:t>
      </w:r>
    </w:p>
    <w:p>
      <w:pPr>
        <w:spacing w:after="120" w:before="60" w:line="300" w:lineRule="auto"/>
      </w:pPr>
      <w:r>
        <w:rPr>
          <w:rFonts w:ascii="Calibri" w:cs="Calibri" w:eastAsia="Calibri" w:hAnsi="Calibri"/>
          <w:b/>
          <w:bCs/>
          <w:color w:val="28394A"/>
          <w:sz w:val="64"/>
          <w:szCs w:val="64"/>
        </w:rPr>
        <w:t xml:space="preserve">Entreprisekontrakt</w:t>
      </w:r>
    </w:p>
    <w:p>
      <w:pPr>
        <w:spacing w:after="200" w:line="288" w:lineRule="auto"/>
      </w:pPr>
      <w:r>
        <w:rPr>
          <w:rFonts w:ascii="Calibri" w:cs="Calibri" w:eastAsia="Calibri" w:hAnsi="Calibri"/>
          <w:color w:val="5F6B76"/>
          <w:sz w:val="26"/>
          <w:szCs w:val="26"/>
        </w:rPr>
        <w:t xml:space="preserve">på grundlag af AB 18 mellem </w:t>
      </w:r>
      <w:r>
        <w:rPr>
          <w:rFonts w:ascii="Calibri" w:cs="Calibri" w:eastAsia="Calibri" w:hAnsi="Calibri"/>
          <w:color w:val="1C1917"/>
          <w:sz w:val="26"/>
          <w:szCs w:val="26"/>
          <w:shd w:fill="E8E6E1" w:color="auto" w:val="clear"/>
        </w:rPr>
        <w:t xml:space="preserve">[Bygherre]</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[Entreprenør]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en kontrakt om udførelse af bygge- og anlægsarbejde i hoved-, fag- eller storentreprise, hvor </w:t>
      </w:r>
      <w:r>
        <w:rPr>
          <w:rFonts w:ascii="Calibri" w:cs="Calibri" w:eastAsia="Calibri" w:hAnsi="Calibri"/>
          <w:b/>
          <w:bCs/>
          <w:color w:val="3F3A33"/>
          <w:sz w:val="23"/>
          <w:szCs w:val="23"/>
        </w:rPr>
        <w:t xml:space="preserve">AB 18</w:t>
      </w:r>
      <w:r>
        <w:rPr>
          <w:rFonts w:ascii="Calibri" w:cs="Calibri" w:eastAsia="Calibri" w:hAnsi="Calibri"/>
          <w:color w:val="3F3A33"/>
          <w:sz w:val="23"/>
          <w:szCs w:val="23"/>
        </w:rPr>
        <w:t xml:space="preserve"> (Almindelige betingelser for arbejder og leverancer i bygge- og anlægsvirksomhed) er aftalegrundlaget. AB 18 gengives ikke i kontrakten - den vedtages ved henvisning. Begge parter bør have AB 18 i hænde, før de skriver under.</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agtu-os3_ojidttmvtjth">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7np60pfsheqmwmudfgfle">
              <w:r>
                <w:rPr>
                  <w:rFonts w:ascii="Calibri" w:cs="Calibri" w:eastAsia="Calibri" w:hAnsi="Calibri"/>
                  <w:color w:val="1E4FA3"/>
                  <w:sz w:val="20"/>
                  <w:szCs w:val="20"/>
                  <w:u w:val="single"/>
                </w:rPr>
                <w:t xml:space="preserve">lovguiden.dk/praksisoversigt/fast-ejendom-og-bolig/entreprisekontrakt-ab18</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Kun til erhvervsbygherrer og offentlige bygherrer.</w:t>
      </w:r>
      <w:r>
        <w:rPr>
          <w:rFonts w:ascii="Calibri" w:cs="Calibri" w:eastAsia="Calibri" w:hAnsi="Calibri"/>
          <w:color w:val="3F3A33"/>
          <w:sz w:val="19"/>
          <w:szCs w:val="19"/>
        </w:rPr>
        <w:t xml:space="preserve"> Er bygherren forbruger (fx en privatperson, der får bygget eller renoveret sit hus), skal skabelonen ikke bruges. Brug i stedet AB-Forbruger. En voldgiftsaftale indgået før tvisten opstår, binder ikke en forbruger (voldgiftsloven § 7, stk. 2).</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Projekterer entreprenøren også byggeriet (totalentreprise), skal ABT 18 bruges i stedet for AB 18. Ved alment støttet byggeri og friplejeboliger stiller støttereglerne krav om brug af standardbetingelserne uden fravigelser - kontrollér de gældende regler.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AB 18 gælder kun, når den er vedtaget udtrykkeligt (AB 18 § 1, stk. 1). Fravigelser skal angives klart og udtrykkeligt, punkt for punkt (§ 1, stk. 2). Saml derfor </w:t>
      </w:r>
      <w:r>
        <w:rPr>
          <w:rFonts w:ascii="Calibri" w:cs="Calibri" w:eastAsia="Calibri" w:hAnsi="Calibri"/>
          <w:b/>
          <w:bCs/>
          <w:color w:val="3F3A33"/>
          <w:sz w:val="19"/>
          <w:szCs w:val="19"/>
        </w:rPr>
        <w:t xml:space="preserve">alle</w:t>
      </w:r>
      <w:r>
        <w:rPr>
          <w:rFonts w:ascii="Calibri" w:cs="Calibri" w:eastAsia="Calibri" w:hAnsi="Calibri"/>
          <w:color w:val="3F3A33"/>
          <w:sz w:val="19"/>
          <w:szCs w:val="19"/>
        </w:rPr>
        <w:t xml:space="preserve"> fravigelser i afsnittet "Fravigelser fra AB 18" og ingen andre steder - heller ikke i udbudsmaterialet.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AB 18 nævnes kun løst og er derfor ikke vedtaget; fravigelser spredes ud i beskrivelser og referater; dagbod aftales uden klar frist og beløb, eller bygherren varsler den ikke; ændringer aftales mundtligt uden skriftlig bekræftelse; slutopgørelsen afleveres for sent.</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AB 18 - Almindelige betingelser for arbejder og leverancer i bygge- og anlægsvirksomhed, VEJ nr. 9632 af 10. august 2018 (bl.a. §§ 1, 6, 9-11, 17, 23, 25, 36, 39, 40, 45, 55-57 og 64-69).</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Betænkning nr. 1570/2018 (forarbejder til AB 18).</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Voldgiftsloven § 7, stk. 2 (voldgiftsaftaler med forbrugere).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Aftaleloven § 36 (tilsidesættelse af urimelige vilkår).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05avt_ab39t3f95pawvl4">
        <w:r>
          <w:rPr>
            <w:rFonts w:ascii="Calibri" w:cs="Calibri" w:eastAsia="Calibri" w:hAnsi="Calibri"/>
            <w:color w:val="1E4FA3"/>
            <w:sz w:val="20"/>
            <w:szCs w:val="20"/>
            <w:u w:val="single"/>
          </w:rPr>
          <w:t xml:space="preserve">lovguiden.dk/praksisoversigt/fast-ejendom-og-bolig/entreprisekontrakt-ab18</w:t>
        </w:r>
      </w:hyperlink>
    </w:p>
    <w:p>
      <w:pPr>
        <w:spacing w:after="80"/>
      </w:pPr>
      <w:r>
        <w:rPr>
          <w:rFonts w:ascii="Calibri" w:cs="Calibri" w:eastAsia="Calibri" w:hAnsi="Calibri"/>
          <w:b/>
          <w:bCs/>
          <w:color w:val="28394A"/>
          <w:sz w:val="44"/>
          <w:szCs w:val="44"/>
        </w:rPr>
        <w:t xml:space="preserve">Entreprisekontrakt</w:t>
      </w:r>
    </w:p>
    <w:p>
      <w:pPr>
        <w:spacing w:after="120" w:line="288" w:lineRule="auto"/>
      </w:pPr>
      <w:r>
        <w:rPr>
          <w:rFonts w:ascii="Calibri" w:cs="Calibri" w:eastAsia="Calibri" w:hAnsi="Calibri"/>
          <w:color w:val="5F6B76"/>
          <w:sz w:val="22"/>
          <w:szCs w:val="22"/>
        </w:rPr>
        <w:t xml:space="preserve">på grundlag af AB 18 mellem </w:t>
      </w:r>
      <w:r>
        <w:rPr>
          <w:rFonts w:ascii="Calibri" w:cs="Calibri" w:eastAsia="Calibri" w:hAnsi="Calibri"/>
          <w:color w:val="1C1917"/>
          <w:sz w:val="22"/>
          <w:szCs w:val="22"/>
          <w:shd w:fill="E8E6E1" w:color="auto" w:val="clear"/>
        </w:rPr>
        <w:t xml:space="preserve">[Bygherre]</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[Entreprenør]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Bygherre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telefon, e-mail]</w:t>
      </w:r>
    </w:p>
    <w:p>
      <w:pPr>
        <w:keepNext/>
        <w:spacing w:after="80" w:before="220"/>
      </w:pPr>
      <w:r>
        <w:rPr>
          <w:rFonts w:ascii="Calibri" w:cs="Calibri" w:eastAsia="Calibri" w:hAnsi="Calibri"/>
          <w:b/>
          <w:bCs/>
          <w:color w:val="28394A"/>
          <w:sz w:val="22"/>
          <w:szCs w:val="22"/>
        </w:rPr>
        <w:t xml:space="preserve">Entreprenør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telefon, e-mail]</w:t>
      </w:r>
    </w:p>
    <w:p>
      <w:pPr>
        <w:keepNext/>
        <w:spacing w:after="80" w:before="220"/>
      </w:pPr>
      <w:r>
        <w:rPr>
          <w:rFonts w:ascii="Calibri" w:cs="Calibri" w:eastAsia="Calibri" w:hAnsi="Calibri"/>
          <w:b/>
          <w:bCs/>
          <w:color w:val="28394A"/>
          <w:sz w:val="22"/>
          <w:szCs w:val="22"/>
        </w:rPr>
        <w:t xml:space="preserve">Bygherrens rådgiver og tilsyn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Rådgiver</w:t>
      </w:r>
      <w:r>
        <w:t xml:space="preserve">	</w:t>
      </w:r>
      <w:r>
        <w:rPr>
          <w:rFonts w:ascii="Calibri" w:cs="Calibri" w:eastAsia="Calibri" w:hAnsi="Calibri"/>
          <w:color w:val="1C1917"/>
          <w:sz w:val="22"/>
          <w:szCs w:val="22"/>
          <w:shd w:fill="E8E6E1" w:color="auto" w:val="clear"/>
        </w:rPr>
        <w:t xml:space="preserve">[Navn, 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Tilsyn</w:t>
      </w:r>
      <w:r>
        <w:t xml:space="preserve">	</w:t>
      </w:r>
      <w:r>
        <w:rPr>
          <w:rFonts w:ascii="Calibri" w:cs="Calibri" w:eastAsia="Calibri" w:hAnsi="Calibri"/>
          <w:color w:val="1C1917"/>
          <w:sz w:val="22"/>
          <w:szCs w:val="22"/>
          <w:shd w:fill="E8E6E1" w:color="auto" w:val="clear"/>
        </w:rPr>
        <w:t xml:space="preserve">[Navn, telefon, e-mail]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Byggesagen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Sagsnavn</w:t>
      </w:r>
      <w:r>
        <w:t xml:space="preserve">	</w:t>
      </w:r>
      <w:r>
        <w:rPr>
          <w:rFonts w:ascii="Calibri" w:cs="Calibri" w:eastAsia="Calibri" w:hAnsi="Calibri"/>
          <w:color w:val="1C1917"/>
          <w:sz w:val="22"/>
          <w:szCs w:val="22"/>
          <w:shd w:fill="E8E6E1" w:color="auto" w:val="clear"/>
        </w:rPr>
        <w:t xml:space="preserve">[Sagsnavn]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Matr.nr. og ejerlav</w:t>
      </w:r>
      <w:r>
        <w:t xml:space="preserve">	</w:t>
      </w:r>
      <w:r>
        <w:rPr>
          <w:rFonts w:ascii="Calibri" w:cs="Calibri" w:eastAsia="Calibri" w:hAnsi="Calibri"/>
          <w:color w:val="1C1917"/>
          <w:sz w:val="22"/>
          <w:szCs w:val="22"/>
          <w:shd w:fill="E8E6E1" w:color="auto" w:val="clear"/>
        </w:rPr>
        <w:t xml:space="preserve">[Matr.nr.]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[Ejerlav]</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Entrepriseform</w:t>
      </w:r>
    </w:p>
    <w:p>
      <w:pPr>
        <w:spacing w:after="120" w:line="288" w:lineRule="auto"/>
      </w:pPr>
      <w:r>
        <w:rPr>
          <w:rFonts w:ascii="Calibri" w:cs="Calibri" w:eastAsia="Calibri" w:hAnsi="Calibri"/>
          <w:color w:val="1C1917"/>
          <w:sz w:val="22"/>
          <w:szCs w:val="22"/>
        </w:rPr>
        <w:t xml:space="preserve">Arbejdet udføres som:</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Hovedentreprise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Fagentreprise: </w:t>
      </w:r>
      <w:r>
        <w:rPr>
          <w:rFonts w:ascii="Calibri" w:cs="Calibri" w:eastAsia="Calibri" w:hAnsi="Calibri"/>
          <w:color w:val="1C1917"/>
          <w:sz w:val="22"/>
          <w:szCs w:val="22"/>
          <w:shd w:fill="E8E6E1" w:color="auto" w:val="clear"/>
        </w:rPr>
        <w:t xml:space="preserve">[Fag]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Storentreprise: </w:t>
      </w:r>
      <w:r>
        <w:rPr>
          <w:rFonts w:ascii="Calibri" w:cs="Calibri" w:eastAsia="Calibri" w:hAnsi="Calibri"/>
          <w:color w:val="1C1917"/>
          <w:sz w:val="22"/>
          <w:szCs w:val="22"/>
          <w:shd w:fill="E8E6E1" w:color="auto" w:val="clear"/>
        </w:rPr>
        <w:t xml:space="preserve">[Fag]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Aftalegrundlag og rangorden</w:t>
      </w:r>
    </w:p>
    <w:p>
      <w:pPr>
        <w:spacing w:after="120" w:line="288" w:lineRule="auto"/>
      </w:pPr>
      <w:r>
        <w:rPr>
          <w:rFonts w:ascii="Calibri" w:cs="Calibri" w:eastAsia="Calibri" w:hAnsi="Calibri"/>
          <w:color w:val="1C1917"/>
          <w:sz w:val="22"/>
          <w:szCs w:val="22"/>
        </w:rPr>
        <w:t xml:space="preserve">AB 18 - Almindelige betingelser for arbejder og leverancer i bygge- og anlægsvirksomhed af 2018 - gælder for aftalen med de fravigelser, der er anført i afsnittet "Fravigelser fra AB 18". Andre fravigelser gælder ikke.</w:t>
      </w:r>
    </w:p>
    <w:p>
      <w:pPr>
        <w:spacing w:after="120" w:line="288" w:lineRule="auto"/>
      </w:pPr>
      <w:r>
        <w:rPr>
          <w:rFonts w:ascii="Calibri" w:cs="Calibri" w:eastAsia="Calibri" w:hAnsi="Calibri"/>
          <w:color w:val="1C1917"/>
          <w:sz w:val="22"/>
          <w:szCs w:val="22"/>
        </w:rPr>
        <w:t xml:space="preserve">Aftalegrundlaget består af følgende dokumenter, der ved uoverensstemmelse har forrang i denne rækkefølge:</w:t>
      </w:r>
    </w:p>
    <w:p>
      <w:pPr>
        <w:tabs>
          <w:tab w:val="left" w:pos="760"/>
        </w:tabs>
        <w:spacing w:after="70" w:line="288" w:lineRule="auto"/>
        <w:ind w:left="760" w:hanging="400"/>
      </w:pPr>
      <w:r>
        <w:rPr>
          <w:rFonts w:ascii="Calibri" w:cs="Calibri" w:eastAsia="Calibri" w:hAnsi="Calibri"/>
          <w:b/>
          <w:bCs/>
          <w:color w:val="9A7032"/>
          <w:sz w:val="22"/>
          <w:szCs w:val="22"/>
        </w:rPr>
        <w:t xml:space="preserve">1.</w:t>
      </w:r>
      <w:r>
        <w:t xml:space="preserve">	</w:t>
      </w:r>
      <w:r>
        <w:rPr>
          <w:rFonts w:ascii="Calibri" w:cs="Calibri" w:eastAsia="Calibri" w:hAnsi="Calibri"/>
          <w:color w:val="1C1917"/>
          <w:sz w:val="22"/>
          <w:szCs w:val="22"/>
        </w:rPr>
        <w:t xml:space="preserve">Denne kontrakt med bilag.</w:t>
      </w:r>
    </w:p>
    <w:p>
      <w:pPr>
        <w:tabs>
          <w:tab w:val="left" w:pos="760"/>
        </w:tabs>
        <w:spacing w:after="70" w:line="288" w:lineRule="auto"/>
        <w:ind w:left="760" w:hanging="400"/>
      </w:pPr>
      <w:r>
        <w:rPr>
          <w:rFonts w:ascii="Calibri" w:cs="Calibri" w:eastAsia="Calibri" w:hAnsi="Calibri"/>
          <w:b/>
          <w:bCs/>
          <w:color w:val="9A7032"/>
          <w:sz w:val="22"/>
          <w:szCs w:val="22"/>
        </w:rPr>
        <w:t xml:space="preserve">2.</w:t>
      </w:r>
      <w:r>
        <w:t xml:space="preserve">	</w:t>
      </w:r>
      <w:r>
        <w:rPr>
          <w:rFonts w:ascii="Calibri" w:cs="Calibri" w:eastAsia="Calibri" w:hAnsi="Calibri"/>
          <w:color w:val="1C1917"/>
          <w:sz w:val="22"/>
          <w:szCs w:val="22"/>
        </w:rPr>
        <w:t xml:space="preserve">Senere aftalte ændringer: </w:t>
      </w:r>
      <w:r>
        <w:rPr>
          <w:rFonts w:ascii="Calibri" w:cs="Calibri" w:eastAsia="Calibri" w:hAnsi="Calibri"/>
          <w:color w:val="1C1917"/>
          <w:sz w:val="22"/>
          <w:szCs w:val="22"/>
          <w:shd w:fill="E8E6E1" w:color="auto" w:val="clear"/>
        </w:rPr>
        <w:t xml:space="preserve">[Betegnelse og dato]</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b/>
          <w:bCs/>
          <w:color w:val="9A7032"/>
          <w:sz w:val="22"/>
          <w:szCs w:val="22"/>
        </w:rPr>
        <w:t xml:space="preserve">3.</w:t>
      </w:r>
      <w:r>
        <w:t xml:space="preserve">	</w:t>
      </w:r>
      <w:r>
        <w:rPr>
          <w:rFonts w:ascii="Calibri" w:cs="Calibri" w:eastAsia="Calibri" w:hAnsi="Calibri"/>
          <w:color w:val="1C1917"/>
          <w:sz w:val="22"/>
          <w:szCs w:val="22"/>
        </w:rPr>
        <w:t xml:space="preserve">Entreprenørens tilbud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b/>
          <w:bCs/>
          <w:color w:val="9A7032"/>
          <w:sz w:val="22"/>
          <w:szCs w:val="22"/>
        </w:rPr>
        <w:t xml:space="preserve">4.</w:t>
      </w:r>
      <w:r>
        <w:t xml:space="preserve">	</w:t>
      </w:r>
      <w:r>
        <w:rPr>
          <w:rFonts w:ascii="Calibri" w:cs="Calibri" w:eastAsia="Calibri" w:hAnsi="Calibri"/>
          <w:color w:val="1C1917"/>
          <w:sz w:val="22"/>
          <w:szCs w:val="22"/>
        </w:rPr>
        <w:t xml:space="preserve">Rettelsesblade til udbudsmaterialet: </w:t>
      </w:r>
      <w:r>
        <w:rPr>
          <w:rFonts w:ascii="Calibri" w:cs="Calibri" w:eastAsia="Calibri" w:hAnsi="Calibri"/>
          <w:color w:val="1C1917"/>
          <w:sz w:val="22"/>
          <w:szCs w:val="22"/>
          <w:shd w:fill="E8E6E1" w:color="auto" w:val="clear"/>
        </w:rPr>
        <w:t xml:space="preserve">[Nr. og dato]</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b/>
          <w:bCs/>
          <w:color w:val="9A7032"/>
          <w:sz w:val="22"/>
          <w:szCs w:val="22"/>
        </w:rPr>
        <w:t xml:space="preserve">5.</w:t>
      </w:r>
      <w:r>
        <w:t xml:space="preserve">	</w:t>
      </w:r>
      <w:r>
        <w:rPr>
          <w:rFonts w:ascii="Calibri" w:cs="Calibri" w:eastAsia="Calibri" w:hAnsi="Calibri"/>
          <w:color w:val="1C1917"/>
          <w:sz w:val="22"/>
          <w:szCs w:val="22"/>
        </w:rPr>
        <w:t xml:space="preserve">Udbudsmaterialet: </w:t>
      </w:r>
      <w:r>
        <w:rPr>
          <w:rFonts w:ascii="Calibri" w:cs="Calibri" w:eastAsia="Calibri" w:hAnsi="Calibri"/>
          <w:color w:val="1C1917"/>
          <w:sz w:val="22"/>
          <w:szCs w:val="22"/>
          <w:shd w:fill="E8E6E1" w:color="auto" w:val="clear"/>
        </w:rPr>
        <w:t xml:space="preserve">[Fx arbejdsbeskrivelse, tegninger, tidsplan og tegningsfortegnelse - med dato]</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b/>
          <w:bCs/>
          <w:color w:val="9A7032"/>
          <w:sz w:val="22"/>
          <w:szCs w:val="22"/>
        </w:rPr>
        <w:t xml:space="preserve">6.</w:t>
      </w:r>
      <w:r>
        <w:t xml:space="preserve">	</w:t>
      </w:r>
      <w:r>
        <w:rPr>
          <w:rFonts w:ascii="Calibri" w:cs="Calibri" w:eastAsia="Calibri" w:hAnsi="Calibri"/>
          <w:color w:val="1C1917"/>
          <w:sz w:val="22"/>
          <w:szCs w:val="22"/>
        </w:rPr>
        <w:t xml:space="preserve">AB 18.</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Rækkefølgen følger AB 18 § 6, stk. 3. Henvis til dokumenter med dato eller versionsnummer, så det senere kan dokumenteres, hvilken udgave der er aftalt. Listen over bilag findes i afsnittet "Bilag".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Arbejdets omfang</w:t>
      </w:r>
    </w:p>
    <w:p>
      <w:pPr>
        <w:spacing w:after="120" w:line="288" w:lineRule="auto"/>
      </w:pPr>
      <w:r>
        <w:rPr>
          <w:rFonts w:ascii="Calibri" w:cs="Calibri" w:eastAsia="Calibri" w:hAnsi="Calibri"/>
          <w:color w:val="1C1917"/>
          <w:sz w:val="22"/>
          <w:szCs w:val="22"/>
        </w:rPr>
        <w:t xml:space="preserve">Entreprenøren udfører følgende arbejde: </w:t>
      </w:r>
      <w:r>
        <w:rPr>
          <w:rFonts w:ascii="Calibri" w:cs="Calibri" w:eastAsia="Calibri" w:hAnsi="Calibri"/>
          <w:color w:val="1C1917"/>
          <w:sz w:val="22"/>
          <w:szCs w:val="22"/>
          <w:shd w:fill="E8E6E1" w:color="auto" w:val="clear"/>
        </w:rPr>
        <w:t xml:space="preserve">[Kort beskrivelse af arbejdet og henvisning til beskrivelse og tegninger]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Entreprenørens projekteringsydelser: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Entreprenøren har ingen projekteringsydelser.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Entreprenøren udfører følgende projektering: </w:t>
      </w:r>
      <w:r>
        <w:rPr>
          <w:rFonts w:ascii="Calibri" w:cs="Calibri" w:eastAsia="Calibri" w:hAnsi="Calibri"/>
          <w:color w:val="1C1917"/>
          <w:sz w:val="22"/>
          <w:szCs w:val="22"/>
          <w:shd w:fill="E8E6E1" w:color="auto" w:val="clear"/>
        </w:rPr>
        <w:t xml:space="preserve">[Beskrivelse]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Entreprenøren projekterer kun, hvis det er aftalt (AB 18 § 17). Afgræns derfor ydelsen præcist, og aftal, hvem der dokumenterer forsikring for projekteringsfejl. Projekterer entreprenøren det hele, er det en totalentreprise - brug ABT 18.</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Entreprisesum</w:t>
      </w:r>
    </w:p>
    <w:p>
      <w:pPr>
        <w:spacing w:after="120" w:line="288" w:lineRule="auto"/>
      </w:pPr>
      <w:r>
        <w:rPr>
          <w:rFonts w:ascii="Calibri" w:cs="Calibri" w:eastAsia="Calibri" w:hAnsi="Calibri"/>
          <w:color w:val="1C1917"/>
          <w:sz w:val="22"/>
          <w:szCs w:val="22"/>
        </w:rPr>
        <w:t xml:space="preserve">Entreprisesummen udgør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Fast pris.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Regningsarbejde efter følgende timepriser og materialeavance: </w:t>
      </w:r>
      <w:r>
        <w:rPr>
          <w:rFonts w:ascii="Calibri" w:cs="Calibri" w:eastAsia="Calibri" w:hAnsi="Calibri"/>
          <w:color w:val="1C1917"/>
          <w:sz w:val="22"/>
          <w:szCs w:val="22"/>
          <w:shd w:fill="E8E6E1" w:color="auto" w:val="clear"/>
        </w:rPr>
        <w:t xml:space="preserve">[Satser]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Enhedspriser efter tilbudslisten for: </w:t>
      </w:r>
      <w:r>
        <w:rPr>
          <w:rFonts w:ascii="Calibri" w:cs="Calibri" w:eastAsia="Calibri" w:hAnsi="Calibri"/>
          <w:color w:val="1C1917"/>
          <w:sz w:val="22"/>
          <w:szCs w:val="22"/>
          <w:shd w:fill="E8E6E1" w:color="auto" w:val="clear"/>
        </w:rPr>
        <w:t xml:space="preserve">[Arbejder]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Optioner: </w:t>
      </w:r>
      <w:r>
        <w:rPr>
          <w:rFonts w:ascii="Calibri" w:cs="Calibri" w:eastAsia="Calibri" w:hAnsi="Calibri"/>
          <w:color w:val="1C1917"/>
          <w:sz w:val="22"/>
          <w:szCs w:val="22"/>
          <w:shd w:fill="E8E6E1" w:color="auto" w:val="clear"/>
        </w:rPr>
        <w:t xml:space="preserve">[Beskrivelse og pris pr. option, samt frist for bygherrens valg]</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Pris- og lønregulering: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Entreprisesummen reguleres ikke.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Entreprisesummen reguleres efter </w:t>
      </w:r>
      <w:r>
        <w:rPr>
          <w:rFonts w:ascii="Calibri" w:cs="Calibri" w:eastAsia="Calibri" w:hAnsi="Calibri"/>
          <w:color w:val="1C1917"/>
          <w:sz w:val="22"/>
          <w:szCs w:val="22"/>
          <w:shd w:fill="E8E6E1" w:color="auto" w:val="clear"/>
        </w:rPr>
        <w:t xml:space="preserve">[Indeks]</w:t>
      </w:r>
      <w:r>
        <w:rPr>
          <w:rFonts w:ascii="Calibri" w:cs="Calibri" w:eastAsia="Calibri" w:hAnsi="Calibri"/>
          <w:color w:val="1C1917"/>
          <w:sz w:val="22"/>
          <w:szCs w:val="22"/>
        </w:rPr>
        <w:t xml:space="preserve"> med basis </w:t>
      </w:r>
      <w:r>
        <w:rPr>
          <w:rFonts w:ascii="Calibri" w:cs="Calibri" w:eastAsia="Calibri" w:hAnsi="Calibri"/>
          <w:color w:val="1C1917"/>
          <w:sz w:val="22"/>
          <w:szCs w:val="22"/>
          <w:shd w:fill="E8E6E1" w:color="auto" w:val="clear"/>
        </w:rPr>
        <w:t xml:space="preserve">[Måned og år]</w:t>
      </w:r>
      <w:r>
        <w:rPr>
          <w:rFonts w:ascii="Calibri" w:cs="Calibri" w:eastAsia="Calibri" w:hAnsi="Calibri"/>
          <w:color w:val="1C1917"/>
          <w:sz w:val="22"/>
          <w:szCs w:val="22"/>
        </w:rPr>
        <w:t xml:space="preserve"> og regulering </w:t>
      </w:r>
      <w:r>
        <w:rPr>
          <w:rFonts w:ascii="Calibri" w:cs="Calibri" w:eastAsia="Calibri" w:hAnsi="Calibri"/>
          <w:color w:val="1C1917"/>
          <w:sz w:val="22"/>
          <w:szCs w:val="22"/>
          <w:shd w:fill="E8E6E1" w:color="auto" w:val="clear"/>
        </w:rPr>
        <w:t xml:space="preserve">[Hyppighed]</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Betaling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Betaling sker efter AB 18 § 36, dvs. efter skriftlig anmodning op til to gange om måneden for udført arbejde og leverede materialer.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Betaling sker efter betalingsplan, se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Betaling sker til entreprenørens konto: </w:t>
      </w:r>
      <w:r>
        <w:rPr>
          <w:rFonts w:ascii="Calibri" w:cs="Calibri" w:eastAsia="Calibri" w:hAnsi="Calibri"/>
          <w:color w:val="1C1917"/>
          <w:sz w:val="22"/>
          <w:szCs w:val="22"/>
          <w:shd w:fill="E8E6E1" w:color="auto" w:val="clear"/>
        </w:rPr>
        <w:t xml:space="preserve">[Reg.nr. og kontonr.]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Fakturaer sendes til: </w:t>
      </w:r>
      <w:r>
        <w:rPr>
          <w:rFonts w:ascii="Calibri" w:cs="Calibri" w:eastAsia="Calibri" w:hAnsi="Calibri"/>
          <w:color w:val="1C1917"/>
          <w:sz w:val="22"/>
          <w:szCs w:val="22"/>
          <w:shd w:fill="E8E6E1" w:color="auto" w:val="clear"/>
        </w:rPr>
        <w:t xml:space="preserve">[E-mail eller EAN-nr.]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Slutopgørelsen skal fremsendes inden 25 arbejdsdage efter afleveringen - 35 arbejdsdage ved hovedentreprise og 60 arbejdsdage ved rene anlægsarbejder (AB 18 § 36, stk. 6). Kommer den for sent, kan bygherren kræve den inden 10 arbejdsdage. Ellers mister entreprenøren bl.a. krav på betaling for ekstraarbejder som regningsarbejde (§ 36, stk. 7).</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Tidsplan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Arbejdet påbegyndes</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Arbejdet afleveres</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Afleveringsforretning</w:t>
      </w:r>
      <w:r>
        <w:t xml:space="preserve">	</w:t>
      </w:r>
      <w:r>
        <w:rPr>
          <w:rFonts w:ascii="Calibri" w:cs="Calibri" w:eastAsia="Calibri" w:hAnsi="Calibri"/>
          <w:color w:val="1C1917"/>
          <w:sz w:val="22"/>
          <w:szCs w:val="22"/>
          <w:shd w:fill="E8E6E1" w:color="auto" w:val="clear"/>
        </w:rPr>
        <w:t xml:space="preserve">[Dato]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Mellemfrister</w:t>
      </w:r>
      <w:r>
        <w:t xml:space="preserve">	</w:t>
      </w:r>
      <w:r>
        <w:rPr>
          <w:rFonts w:ascii="Calibri" w:cs="Calibri" w:eastAsia="Calibri" w:hAnsi="Calibri"/>
          <w:color w:val="1C1917"/>
          <w:sz w:val="22"/>
          <w:szCs w:val="22"/>
          <w:shd w:fill="E8E6E1" w:color="auto" w:val="clear"/>
        </w:rPr>
        <w:t xml:space="preserve">[Delarbejde og dato]</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Indregnede vejrligsdage</w:t>
      </w:r>
      <w:r>
        <w:t xml:space="preserve">	</w:t>
      </w:r>
      <w:r>
        <w:rPr>
          <w:rFonts w:ascii="Calibri" w:cs="Calibri" w:eastAsia="Calibri" w:hAnsi="Calibri"/>
          <w:color w:val="1C1917"/>
          <w:sz w:val="22"/>
          <w:szCs w:val="22"/>
          <w:shd w:fill="E8E6E1" w:color="auto" w:val="clear"/>
        </w:rPr>
        <w:t xml:space="preserve">[Antal arbejdsdage]</w:t>
      </w:r>
    </w:p>
    <w:p>
      <w:pPr>
        <w:spacing w:after="120" w:line="288" w:lineRule="auto"/>
      </w:pPr>
      <w:r>
        <w:rPr>
          <w:rFonts w:ascii="Calibri" w:cs="Calibri" w:eastAsia="Calibri" w:hAnsi="Calibri"/>
          <w:color w:val="1C1917"/>
          <w:sz w:val="22"/>
          <w:szCs w:val="22"/>
        </w:rPr>
        <w:t xml:space="preserve">Den detaljerede tidsplan fremgår af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Dagbod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er ikke aftalt dagbod.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Overskrides fristen for </w:t>
      </w:r>
      <w:r>
        <w:rPr>
          <w:rFonts w:ascii="Calibri" w:cs="Calibri" w:eastAsia="Calibri" w:hAnsi="Calibri"/>
          <w:color w:val="1C1917"/>
          <w:sz w:val="22"/>
          <w:szCs w:val="22"/>
          <w:shd w:fill="E8E6E1" w:color="auto" w:val="clear"/>
        </w:rPr>
        <w:t xml:space="preserve">[Aflevering / mellemfrist (betegnelse)]</w:t>
      </w:r>
      <w:r>
        <w:rPr>
          <w:rFonts w:ascii="Calibri" w:cs="Calibri" w:eastAsia="Calibri" w:hAnsi="Calibri"/>
          <w:color w:val="1C1917"/>
          <w:sz w:val="22"/>
          <w:szCs w:val="22"/>
        </w:rPr>
        <w:t xml:space="preserve">, betaler entreprenøren en dagbod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 pr. arbejdsdag.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Dagbod kan kun kræves, hvis (1) fristen og dagboden klart fremgår af aftalen, (2) overskridelsen løbende er noteret, og (3) bygherren i rimelig tid har meddelt, at dagbod vil blive krævet, og fra hvornår (AB 18 § 40, stk. 4). Er dagbod aftalt, kan der som udgangspunkt ikke kræves anden erstatning for samme forsinkelse (§ 40, stk. 2). Angives dagboden som en brøkdel af entreprisesummen, beregnes den af summen uden moms pr. påbegyndt arbejdsdag (§ 40, stk. 3).</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Knyt kun dagbod til frister, der er kritiske for byggeriet.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Sikkerhedsstillelse</w:t>
      </w:r>
    </w:p>
    <w:p>
      <w:pPr>
        <w:keepNext/>
        <w:spacing w:after="80" w:before="220"/>
      </w:pPr>
      <w:r>
        <w:rPr>
          <w:rFonts w:ascii="Calibri" w:cs="Calibri" w:eastAsia="Calibri" w:hAnsi="Calibri"/>
          <w:b/>
          <w:bCs/>
          <w:color w:val="28394A"/>
          <w:sz w:val="22"/>
          <w:szCs w:val="22"/>
        </w:rPr>
        <w:t xml:space="preserve">Entreprenørens sikkerhed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Efter AB 18 § 9.</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 følgende fravigelse, der også er anført i afsnittet "Fravigelser fra AB 18": </w:t>
      </w:r>
      <w:r>
        <w:rPr>
          <w:rFonts w:ascii="Calibri" w:cs="Calibri" w:eastAsia="Calibri" w:hAnsi="Calibri"/>
          <w:color w:val="1C1917"/>
          <w:sz w:val="22"/>
          <w:szCs w:val="22"/>
          <w:shd w:fill="E8E6E1" w:color="auto" w:val="clear"/>
        </w:rPr>
        <w:t xml:space="preserve">[Beskrivelse]</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Bygherrens sikkerhed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Efter AB 18 § 10.</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Bygherren er offentlig bygherre eller almen boligorganisation og stiller ikke sikkerhed (AB 18 § 10, stk. 1).</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Med følgende fravigelse, der også er anført i afsnittet "Fravigelser fra AB 18": </w:t>
      </w:r>
      <w:r>
        <w:rPr>
          <w:rFonts w:ascii="Calibri" w:cs="Calibri" w:eastAsia="Calibri" w:hAnsi="Calibri"/>
          <w:color w:val="1C1917"/>
          <w:sz w:val="22"/>
          <w:szCs w:val="22"/>
          <w:shd w:fill="E8E6E1" w:color="auto" w:val="clear"/>
        </w:rPr>
        <w:t xml:space="preserve">[Beskrivelse]</w:t>
      </w:r>
      <w:r>
        <w:rPr>
          <w:rFonts w:ascii="Calibri" w:cs="Calibri" w:eastAsia="Calibri" w:hAnsi="Calibri"/>
          <w:color w:val="1C1917"/>
          <w:sz w:val="22"/>
          <w:szCs w:val="22"/>
        </w:rPr>
        <w:t xml:space="preserv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14"/>
        <w:gridCol w:w="3628"/>
        <w:gridCol w:w="3628"/>
      </w:tblGrid>
      <w:tr>
        <w:trPr>
          <w:tblHeader/>
        </w:trPr>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 </w:t>
            </w:r>
          </w:p>
        </w:tc>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Entreprenørens sikkerhed (§ 9)</w:t>
            </w:r>
          </w:p>
        </w:tc>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Bygherrens sikkerhed (§ 10)</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Frist</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8 arbejdsdage efter kontraktindgåelse</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8 arbejdsdage efter kontraktindgåelse</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Størrelse</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15 % af entreprisesummen ekskl. moms til aflevering, derefter 10 %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 måneders gennemsnitlig betaling, dog mindst 10 % af entreprisesummen ekskl. moms</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Nedskrivning/ophør</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2 % et år efter aflevering; ophører 5 år efter aflevering - medmindre der er reklameret over mangler</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Ophører, når slutopgørelsen er sendt, og der ikke er ubetalte krav</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Undtagelse</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Under 1 mio. kr. kun, hvis udbudsmaterialet kræver det</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Gælder ikke offentlige bygherrer og almene boligorganisationer</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Tabellen viser AB 18's udgangspunkt. Skriv kun noget i valgfelterne ovenfor, hvis I fraviger det - og gentag fravigelsen i afsnittet "Fravigelser fra AB 18".</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Forsikring</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Brand og storm</w:t>
      </w:r>
      <w:r>
        <w:t xml:space="preserve">	</w:t>
      </w:r>
      <w:r>
        <w:rPr>
          <w:rFonts w:ascii="Calibri" w:cs="Calibri" w:eastAsia="Calibri" w:hAnsi="Calibri"/>
          <w:color w:val="1C1917"/>
          <w:sz w:val="22"/>
          <w:szCs w:val="22"/>
          <w:shd w:fill="E8E6E1" w:color="auto" w:val="clear"/>
        </w:rPr>
        <w:t xml:space="preserve">[Bygherrens selskab og policenr.]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Ansvar og produktansvar</w:t>
      </w:r>
      <w:r>
        <w:t xml:space="preserve">	</w:t>
      </w:r>
      <w:r>
        <w:rPr>
          <w:rFonts w:ascii="Calibri" w:cs="Calibri" w:eastAsia="Calibri" w:hAnsi="Calibri"/>
          <w:color w:val="1C1917"/>
          <w:sz w:val="22"/>
          <w:szCs w:val="22"/>
          <w:shd w:fill="E8E6E1" w:color="auto" w:val="clear"/>
        </w:rPr>
        <w:t xml:space="preserve">[Entreprenørens selskab og policenr.]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All risks (hvis aftalt)</w:t>
      </w:r>
      <w:r>
        <w:t xml:space="preserve">	</w:t>
      </w:r>
      <w:r>
        <w:rPr>
          <w:rFonts w:ascii="Calibri" w:cs="Calibri" w:eastAsia="Calibri" w:hAnsi="Calibri"/>
          <w:color w:val="1C1917"/>
          <w:sz w:val="22"/>
          <w:szCs w:val="22"/>
          <w:shd w:fill="E8E6E1" w:color="auto" w:val="clear"/>
        </w:rPr>
        <w:t xml:space="preserve">[Tegnes af og dækning]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Efter AB 18 § 11 tegner og betaler bygherren sædvanlig brand- og stormskadeforsikring fra arbejdets start, til mangler ved afleveringen er udbedret, og bygherren bærer selvrisikoen. Entreprenøren skal have sædvanlig erhvervs- og produktansvarsforsikring. En offentlig bygherre kan være selvforsikrer. Ønskes en anden fordeling, skal det med i afsnittet "Fravigelser fra AB 18".</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Organisation, byggemøder og ændringer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Projektleder, bygherre</w:t>
      </w:r>
      <w:r>
        <w:t xml:space="preserve">	</w:t>
      </w:r>
      <w:r>
        <w:rPr>
          <w:rFonts w:ascii="Calibri" w:cs="Calibri" w:eastAsia="Calibri" w:hAnsi="Calibri"/>
          <w:color w:val="1C1917"/>
          <w:sz w:val="22"/>
          <w:szCs w:val="22"/>
          <w:shd w:fill="E8E6E1" w:color="auto" w:val="clear"/>
        </w:rPr>
        <w:t xml:space="preserve">[Navn, telefon, e-mail]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Projektleder, entreprenør</w:t>
      </w:r>
      <w:r>
        <w:t xml:space="preserve">	</w:t>
      </w:r>
      <w:r>
        <w:rPr>
          <w:rFonts w:ascii="Calibri" w:cs="Calibri" w:eastAsia="Calibri" w:hAnsi="Calibri"/>
          <w:color w:val="1C1917"/>
          <w:sz w:val="22"/>
          <w:szCs w:val="22"/>
          <w:shd w:fill="E8E6E1" w:color="auto" w:val="clear"/>
        </w:rPr>
        <w:t xml:space="preserve">[Navn, telefon, e-mail]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Byggemøder</w:t>
      </w:r>
      <w:r>
        <w:t xml:space="preserve">	</w:t>
      </w:r>
      <w:r>
        <w:rPr>
          <w:rFonts w:ascii="Calibri" w:cs="Calibri" w:eastAsia="Calibri" w:hAnsi="Calibri"/>
          <w:color w:val="1C1917"/>
          <w:sz w:val="22"/>
          <w:szCs w:val="22"/>
          <w:shd w:fill="E8E6E1" w:color="auto" w:val="clear"/>
        </w:rPr>
        <w:t xml:space="preserve">[Fx hver 14. dag - referent: (Part)]</w:t>
      </w:r>
    </w:p>
    <w:p>
      <w:pPr>
        <w:spacing w:after="120" w:line="288" w:lineRule="auto"/>
      </w:pPr>
      <w:r>
        <w:rPr>
          <w:rFonts w:ascii="Calibri" w:cs="Calibri" w:eastAsia="Calibri" w:hAnsi="Calibri"/>
          <w:color w:val="1C1917"/>
          <w:sz w:val="22"/>
          <w:szCs w:val="22"/>
        </w:rPr>
        <w:t xml:space="preserve">Ændringer i arbejdet aftales skriftligt eller optages i et byggemødereferat.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Projektlederne er dem, der først skal forhandle, hvis der opstår uenighed (AB 18 § 64). Krav om ændringer skal fremsættes skriftligt eller på et byggemøde (§ 23, stk. 3). Krav om ændret pris, tid eller sikkerhed skal fremsættes snarest muligt og bekræftes i en skriftlig tillægsaftale (§ 25). Tidsfristforlængelse reguleres i § 39.</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Aflevering og eftersyn</w:t>
      </w:r>
    </w:p>
    <w:p>
      <w:pPr>
        <w:spacing w:after="120" w:line="288" w:lineRule="auto"/>
      </w:pPr>
      <w:r>
        <w:rPr>
          <w:rFonts w:ascii="Calibri" w:cs="Calibri" w:eastAsia="Calibri" w:hAnsi="Calibri"/>
          <w:color w:val="1C1917"/>
          <w:sz w:val="22"/>
          <w:szCs w:val="22"/>
        </w:rPr>
        <w:t xml:space="preserve">Aflevering, afhjælpning samt 1- og 5-årseftersyn sker efter AB 18. Der føres afleveringsprotokol.</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Entreprenøren giver skriftlig færdigmelding. Bygherren skal indkalde til afleveringsforretning senest 10 arbejdsdage efter det meddelte færdiggørelsestidspunkt - ellers anses arbejdet for afleveret (AB 18 § 45).</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Bygherren indkalder til 1-års eftersyn og til 5-års eftersyn (§§ 56-57). Mangelskrav skal fremsættes senest 5 år efter afleveringen - 2 år for løsøre og inventar, der ikke er særligt tilpasset eller fast monteret (§ 55).</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Fravigelser fra AB 18</w:t>
      </w:r>
    </w:p>
    <w:p>
      <w:pPr>
        <w:spacing w:after="120" w:line="288" w:lineRule="auto"/>
      </w:pPr>
      <w:r>
        <w:rPr>
          <w:rFonts w:ascii="Calibri" w:cs="Calibri" w:eastAsia="Calibri" w:hAnsi="Calibri"/>
          <w:color w:val="1C1917"/>
          <w:sz w:val="22"/>
          <w:szCs w:val="22"/>
        </w:rPr>
        <w:t xml:space="preserve">AB 18 fraviges alene på følgende punkter: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756"/>
        <w:gridCol w:w="2268"/>
        <w:gridCol w:w="6047"/>
      </w:tblGrid>
      <w:tr>
        <w:trPr>
          <w:tblHeader/>
        </w:trPr>
        <w:tc>
          <w:tcPr>
            <w:tcW w:type="dxa" w:w="75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Nr.</w:t>
            </w:r>
          </w:p>
        </w:tc>
        <w:tc>
          <w:tcPr>
            <w:tcW w:type="dxa" w:w="226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Bestemmelse i AB 18</w:t>
            </w:r>
          </w:p>
        </w:tc>
        <w:tc>
          <w:tcPr>
            <w:tcW w:type="dxa" w:w="604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Fravigelse</w:t>
            </w:r>
          </w:p>
        </w:tc>
      </w:tr>
      <w:tr>
        <w:trPr>
          <w:cantSplit/>
        </w:trPr>
        <w:tc>
          <w:tcPr>
            <w:tcW w:type="dxa" w:w="7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r>
              <w:rPr>
                <w:rFonts w:ascii="Calibri" w:cs="Calibri" w:eastAsia="Calibri" w:hAnsi="Calibri"/>
                <w:color w:val="1C1917"/>
                <w:sz w:val="19"/>
                <w:szCs w:val="19"/>
                <w:shd w:fill="E8E6E1" w:color="auto" w:val="clear"/>
              </w:rPr>
              <w:t xml:space="preserve">[Nr.]</w:t>
            </w:r>
            <w:r>
              <w:rPr>
                <w:rFonts w:ascii="Calibri" w:cs="Calibri" w:eastAsia="Calibri" w:hAnsi="Calibri"/>
                <w:b w:val="false"/>
                <w:bCs w:val="false"/>
                <w:color w:val="1C1917"/>
                <w:sz w:val="19"/>
                <w:szCs w:val="19"/>
              </w:rPr>
              <w:t xml:space="preserve">, stk. </w:t>
            </w:r>
            <w:r>
              <w:rPr>
                <w:rFonts w:ascii="Calibri" w:cs="Calibri" w:eastAsia="Calibri" w:hAnsi="Calibri"/>
                <w:color w:val="1C1917"/>
                <w:sz w:val="19"/>
                <w:szCs w:val="19"/>
                <w:shd w:fill="E8E6E1" w:color="auto" w:val="clear"/>
              </w:rPr>
              <w:t xml:space="preserve">[Nr.]</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[Hvad der gælder i stedet]</w:t>
            </w:r>
          </w:p>
        </w:tc>
      </w:tr>
      <w:tr>
        <w:trPr>
          <w:cantSplit/>
        </w:trPr>
        <w:tc>
          <w:tcPr>
            <w:tcW w:type="dxa" w:w="7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r>
              <w:rPr>
                <w:rFonts w:ascii="Calibri" w:cs="Calibri" w:eastAsia="Calibri" w:hAnsi="Calibri"/>
                <w:color w:val="1C1917"/>
                <w:sz w:val="19"/>
                <w:szCs w:val="19"/>
                <w:shd w:fill="E8E6E1" w:color="auto" w:val="clear"/>
              </w:rPr>
              <w:t xml:space="preserve">[Nr.]</w:t>
            </w:r>
            <w:r>
              <w:rPr>
                <w:rFonts w:ascii="Calibri" w:cs="Calibri" w:eastAsia="Calibri" w:hAnsi="Calibri"/>
                <w:b w:val="false"/>
                <w:bCs w:val="false"/>
                <w:color w:val="1C1917"/>
                <w:sz w:val="19"/>
                <w:szCs w:val="19"/>
              </w:rPr>
              <w:t xml:space="preserve">, stk. </w:t>
            </w:r>
            <w:r>
              <w:rPr>
                <w:rFonts w:ascii="Calibri" w:cs="Calibri" w:eastAsia="Calibri" w:hAnsi="Calibri"/>
                <w:color w:val="1C1917"/>
                <w:sz w:val="19"/>
                <w:szCs w:val="19"/>
                <w:shd w:fill="E8E6E1" w:color="auto" w:val="clear"/>
              </w:rPr>
              <w:t xml:space="preserve">[Nr.]</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[Hvad der gælder i stedet]</w:t>
            </w:r>
          </w:p>
        </w:tc>
      </w:tr>
      <w:tr>
        <w:trPr>
          <w:cantSplit/>
        </w:trPr>
        <w:tc>
          <w:tcPr>
            <w:tcW w:type="dxa" w:w="7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7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7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75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26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604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er ingen fravigelser fra AB 18.</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Listen skal være udtømmende. En fravigelse, der kun står i et andet dokument, risikerer ikke at være gyldig (AB 18 § 1, stk. 2). Angiv for hver fravigelse den præcise bestemmelse og den regel, der gælder i stedet. Urimelige fravigelser kan tilsidesættes (aftaleloven § 36).</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Tvister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Tvister løses efter AB 18 §§ 64-69, herunder ved voldgift ved Voldgiftsnævnet for byggeri og anlæg.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Tvister løses efter AB 18 §§ 64-68 og afgøres i øvrigt af de almindelige domstole. Fravigelsen er anført i afsnittet "Fravigelser fra AB 18".</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Bilag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
        <w:gridCol w:w="5442"/>
        <w:gridCol w:w="2721"/>
      </w:tblGrid>
      <w:tr>
        <w:trPr>
          <w:tblHeader/>
        </w:trPr>
        <w:tc>
          <w:tcPr>
            <w:tcW w:type="dxa" w:w="90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Bilag</w:t>
            </w:r>
          </w:p>
        </w:tc>
        <w:tc>
          <w:tcPr>
            <w:tcW w:type="dxa" w:w="544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Dokument</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Dato/version</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Entreprenørens tilbud</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Udbudsmateriale (beskrivelse og tegninger)</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Tidsplan</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Betalingsplan</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p>
      <w:pPr>
        <w:spacing w:after="120" w:line="288" w:lineRule="auto"/>
      </w:pPr>
      <w:r>
        <w:rPr>
          <w:rFonts w:ascii="Calibri" w:cs="Calibri" w:eastAsia="Calibri" w:hAnsi="Calibri"/>
          <w:color w:val="1C1917"/>
          <w:sz w:val="22"/>
          <w:szCs w:val="22"/>
        </w:rPr>
        <w:t xml:space="preserve">Kontrakten er udfærdiget i to eksemplarer, ét til hver part.</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bygherren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entreprenøren</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Kontrakten skal underskrives af den eller de personer, der kan forpligte virksomheden efter dens tegningsregel (se CVR-registeret). Kontrakten kan også underskrives digitalt.</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gb15yzkdndm8sqcp-7epl">
      <w:r>
        <w:rPr>
          <w:rFonts w:ascii="Calibri" w:cs="Calibri" w:eastAsia="Calibri" w:hAnsi="Calibri"/>
          <w:color w:val="1E4FA3"/>
          <w:sz w:val="15"/>
          <w:szCs w:val="15"/>
          <w:u w:val="single"/>
        </w:rPr>
        <w:t xml:space="preserve">lovguiden.dk/praksisoversigt/fast-ejendom-og-bolig/entreprisekontrakt-ab18</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vjdzf0p4r9oqavq59ptf3">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awd4m73m4ijlb9-lesuyz">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agtu-os3_ojidttmvtjth" Type="http://schemas.openxmlformats.org/officeDocument/2006/relationships/hyperlink" Target="https://www.lovguiden.dk" TargetMode="External"/><Relationship Id="rId7np60pfsheqmwmudfgfle" Type="http://schemas.openxmlformats.org/officeDocument/2006/relationships/hyperlink" Target="https://www.lovguiden.dk/praksisoversigt/fast-ejendom-og-bolig/entreprisekontrakt-ab18" TargetMode="External"/><Relationship Id="rId05avt_ab39t3f95pawvl4" Type="http://schemas.openxmlformats.org/officeDocument/2006/relationships/hyperlink" Target="https://www.lovguiden.dk/praksisoversigt/fast-ejendom-og-bolig/entreprisekontrakt-ab18"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gb15yzkdndm8sqcp-7epl" Type="http://schemas.openxmlformats.org/officeDocument/2006/relationships/hyperlink" Target="https://www.lovguiden.dk/praksisoversigt/fast-ejendom-og-bolig/entreprisekontrakt-ab18"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vjdzf0p4r9oqavq59ptf3"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awd4m73m4ijlb9-lesuyz"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Entreprisekontrakt</dc:title>
  <dc:creator>Lovguiden</dc:creator>
  <cp:lastModifiedBy>Un-named</cp:lastModifiedBy>
  <cp:revision>1</cp:revision>
  <dcterms:created xsi:type="dcterms:W3CDTF">2026-10-27T14:06:17.329Z</dcterms:created>
  <dcterms:modified xsi:type="dcterms:W3CDTF">2026-10-27T14:06:17.329Z</dcterms:modified>
</cp:coreProperties>
</file>

<file path=docProps/custom.xml><?xml version="1.0" encoding="utf-8"?>
<Properties xmlns="http://schemas.openxmlformats.org/officeDocument/2006/custom-properties" xmlns:vt="http://schemas.openxmlformats.org/officeDocument/2006/docPropsVTypes"/>
</file>