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Fortegnelse over behandlingsaktiviteter</w:t>
      </w:r>
    </w:p>
    <w:p>
      <w:pPr>
        <w:spacing w:after="200" w:line="288" w:lineRule="auto"/>
      </w:pPr>
      <w:r>
        <w:rPr>
          <w:rFonts w:ascii="Calibri" w:cs="Calibri" w:eastAsia="Calibri" w:hAnsi="Calibri"/>
          <w:color w:val="5F6B76"/>
          <w:sz w:val="26"/>
          <w:szCs w:val="26"/>
        </w:rPr>
        <w:t xml:space="preserve">efter databeskyttelsesforordningens artikel 30 - </w:t>
      </w:r>
      <w:r>
        <w:rPr>
          <w:rFonts w:ascii="Calibri" w:cs="Calibri" w:eastAsia="Calibri" w:hAnsi="Calibri"/>
          <w:color w:val="1C1917"/>
          <w:sz w:val="26"/>
          <w:szCs w:val="26"/>
          <w:shd w:fill="E8E6E1" w:color="auto" w:val="clear"/>
        </w:rPr>
        <w:t xml:space="preserve">[Organisationens navn]</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Fortegnelsen er organisationens interne overblik over, hvilke personoplysninger der behandles, hvorfor, om hvem, hvem de gives videre til, og hvornår de slettes. Den skal være skriftlig (elektronisk er nok) og skal kunne udleveres til Datatilsynet efter anmodning (artikel 30, stk. 3-4). Den skal ikke sendes ind på forhånd.</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vlzxmtule4lszydgoh00m">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2tdf1ozoh8m-j64lg4k0w">
              <w:r>
                <w:rPr>
                  <w:rFonts w:ascii="Calibri" w:cs="Calibri" w:eastAsia="Calibri" w:hAnsi="Calibri"/>
                  <w:color w:val="1E4FA3"/>
                  <w:sz w:val="20"/>
                  <w:szCs w:val="20"/>
                  <w:u w:val="single"/>
                </w:rPr>
                <w:t xml:space="preserve">lovguiden.dk/praksisoversigt/gdpr-og-compliance/fortegnelse-artikel-30</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har tre dele: </w:t>
      </w:r>
      <w:r>
        <w:rPr>
          <w:rFonts w:ascii="Calibri" w:cs="Calibri" w:eastAsia="Calibri" w:hAnsi="Calibri"/>
          <w:b/>
          <w:bCs/>
          <w:color w:val="3F3A33"/>
          <w:sz w:val="19"/>
          <w:szCs w:val="19"/>
        </w:rPr>
        <w:t xml:space="preserve">Del A</w:t>
      </w:r>
      <w:r>
        <w:rPr>
          <w:rFonts w:ascii="Calibri" w:cs="Calibri" w:eastAsia="Calibri" w:hAnsi="Calibri"/>
          <w:color w:val="3F3A33"/>
          <w:sz w:val="19"/>
          <w:szCs w:val="19"/>
        </w:rPr>
        <w:t xml:space="preserve"> (stamdata), </w:t>
      </w:r>
      <w:r>
        <w:rPr>
          <w:rFonts w:ascii="Calibri" w:cs="Calibri" w:eastAsia="Calibri" w:hAnsi="Calibri"/>
          <w:b/>
          <w:bCs/>
          <w:color w:val="3F3A33"/>
          <w:sz w:val="19"/>
          <w:szCs w:val="19"/>
        </w:rPr>
        <w:t xml:space="preserve">Del B</w:t>
      </w:r>
      <w:r>
        <w:rPr>
          <w:rFonts w:ascii="Calibri" w:cs="Calibri" w:eastAsia="Calibri" w:hAnsi="Calibri"/>
          <w:color w:val="3F3A33"/>
          <w:sz w:val="19"/>
          <w:szCs w:val="19"/>
        </w:rPr>
        <w:t xml:space="preserve"> (fortegnelse som dataansvarlig, artikel 30, stk. 1) og </w:t>
      </w:r>
      <w:r>
        <w:rPr>
          <w:rFonts w:ascii="Calibri" w:cs="Calibri" w:eastAsia="Calibri" w:hAnsi="Calibri"/>
          <w:b/>
          <w:bCs/>
          <w:color w:val="3F3A33"/>
          <w:sz w:val="19"/>
          <w:szCs w:val="19"/>
        </w:rPr>
        <w:t xml:space="preserve">Del C</w:t>
      </w:r>
      <w:r>
        <w:rPr>
          <w:rFonts w:ascii="Calibri" w:cs="Calibri" w:eastAsia="Calibri" w:hAnsi="Calibri"/>
          <w:color w:val="3F3A33"/>
          <w:sz w:val="19"/>
          <w:szCs w:val="19"/>
        </w:rPr>
        <w:t xml:space="preserve"> (fortegnelse som databehandler, artikel 30, stk. 2). Udfyld del C kun, hvis I behandler oplysninger på vegne af kunder eller andre dataansvarlige. Mange virksomheder skal have både del B og C.</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Der er ingen formkrav. Datatilsynet godtager både regneark og almindelige tekstdokumenter. Felter mærket "anbefalet, ikke lovkrav" er ikke påkrævet efter artikel 30, men gør fortegnelsen langt mere brugbar som styringsværktøj og som dokumentation efter artikel 5, stk. 2 (ansvarlighed).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Undtagelsen for virksomheder med under 250 ansatte (artikel 30, stk. 5) gælder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hvis behandlingen kan indebære en risiko, ikke er lejlighedsvis, eller omfatter følsomme oplysninger eller oplysninger om strafbare forhold. Alle med ansatte behandler løbende løn- og personaleoplysninger, så i praksis skal næsten alle føre en fortegnelse.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ingen kobling mellem kategori af registrerede, oplysninger og modtagere; "følsomme oplysninger" uden angivelse af typen; slettefrister, som står i fortegnelsen, men ikke gennemføres i systemerne; fortegnelsen opdateres ikke ved nye systemer; fortegnelsen forveksles med privatlivspolitikken.</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(EU) 2016/679, artikel 5, stk. 2, artikel 24 og artikel 30.</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Databeskyttelsesloven §§ 7, 8, 11 og 12.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"Vejledning - Fortegnelse" (august 2020) og "Eksempel på en fortegnelse over behandlingsaktiviteter vedrørende HR" - "Eftertryk med kildeangivelse er tilladt". Strukturen og hjælpeteksterne bygger på vejledningen i omskrevet form.</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CNIL, "Modèle de registre simplifié" (2019) - inspiration til opbygning med én blok pr. behandling.</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37qrpfl21q0mferrislw_">
        <w:r>
          <w:rPr>
            <w:rFonts w:ascii="Calibri" w:cs="Calibri" w:eastAsia="Calibri" w:hAnsi="Calibri"/>
            <w:color w:val="1E4FA3"/>
            <w:sz w:val="20"/>
            <w:szCs w:val="20"/>
            <w:u w:val="single"/>
          </w:rPr>
          <w:t xml:space="preserve">lovguiden.dk/praksisoversigt/gdpr-og-compliance/fortegnelse-artikel-30</w:t>
        </w:r>
      </w:hyperlink>
    </w:p>
    <w:p>
      <w:pPr>
        <w:spacing w:after="80"/>
      </w:pPr>
      <w:r>
        <w:rPr>
          <w:rFonts w:ascii="Calibri" w:cs="Calibri" w:eastAsia="Calibri" w:hAnsi="Calibri"/>
          <w:b/>
          <w:bCs/>
          <w:color w:val="28394A"/>
          <w:sz w:val="44"/>
          <w:szCs w:val="44"/>
        </w:rPr>
        <w:t xml:space="preserve">Fortegnelse over behandlingsaktiviteter</w:t>
      </w:r>
    </w:p>
    <w:p>
      <w:pPr>
        <w:spacing w:after="120" w:line="288" w:lineRule="auto"/>
      </w:pPr>
      <w:r>
        <w:rPr>
          <w:rFonts w:ascii="Calibri" w:cs="Calibri" w:eastAsia="Calibri" w:hAnsi="Calibri"/>
          <w:color w:val="5F6B76"/>
          <w:sz w:val="22"/>
          <w:szCs w:val="22"/>
        </w:rPr>
        <w:t xml:space="preserve">efter databeskyttelsesforordningens artikel 30 - </w:t>
      </w:r>
      <w:r>
        <w:rPr>
          <w:rFonts w:ascii="Calibri" w:cs="Calibri" w:eastAsia="Calibri" w:hAnsi="Calibri"/>
          <w:color w:val="1C1917"/>
          <w:sz w:val="22"/>
          <w:szCs w:val="22"/>
          <w:shd w:fill="E8E6E1" w:color="auto" w:val="clear"/>
        </w:rPr>
        <w:t xml:space="preserve">[Organisationens navn]</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Del A - Stamdata</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Organisation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w:t>
      </w:r>
      <w:r>
        <w:t xml:space="preserve">	</w:t>
      </w:r>
      <w:r>
        <w:rPr>
          <w:rFonts w:ascii="Calibri" w:cs="Calibri" w:eastAsia="Calibri" w:hAnsi="Calibri"/>
          <w:color w:val="1C1917"/>
          <w:sz w:val="22"/>
          <w:szCs w:val="22"/>
          <w:shd w:fill="E8E6E1" w:color="auto" w:val="clear"/>
        </w:rPr>
        <w:t xml:space="preserve">[Telefon]</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[E-mail]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Fælles dataansvarlig</w:t>
      </w:r>
      <w:r>
        <w:t xml:space="preserve">	</w:t>
      </w:r>
      <w:r>
        <w:rPr>
          <w:rFonts w:ascii="Calibri" w:cs="Calibri" w:eastAsia="Calibri" w:hAnsi="Calibri"/>
          <w:color w:val="1C1917"/>
          <w:sz w:val="22"/>
          <w:szCs w:val="22"/>
          <w:shd w:fill="E8E6E1" w:color="auto" w:val="clear"/>
        </w:rPr>
        <w:t xml:space="preserve">[Navn og kontaktoplysninger - eller "ikke relevant"]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EU-repræsentant</w:t>
      </w:r>
      <w:r>
        <w:t xml:space="preserve">	</w:t>
      </w:r>
      <w:r>
        <w:rPr>
          <w:rFonts w:ascii="Calibri" w:cs="Calibri" w:eastAsia="Calibri" w:hAnsi="Calibri"/>
          <w:color w:val="1C1917"/>
          <w:sz w:val="22"/>
          <w:szCs w:val="22"/>
          <w:shd w:fill="E8E6E1" w:color="auto" w:val="clear"/>
        </w:rPr>
        <w:t xml:space="preserve">[Navn og kontaktoplysninger - kun hvis organisationen er etableret uden for EU]</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Databeskyttelsesrådgiver (DPO)</w:t>
      </w:r>
      <w:r>
        <w:t xml:space="preserve">	</w:t>
      </w:r>
      <w:r>
        <w:rPr>
          <w:rFonts w:ascii="Calibri" w:cs="Calibri" w:eastAsia="Calibri" w:hAnsi="Calibri"/>
          <w:color w:val="1C1917"/>
          <w:sz w:val="22"/>
          <w:szCs w:val="22"/>
          <w:shd w:fill="E8E6E1" w:color="auto" w:val="clear"/>
        </w:rPr>
        <w:t xml:space="preserve">[Navn, e-mail, telefon - eller "ikke udpeget"]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Ansvarlig for fortegnelsen</w:t>
      </w:r>
      <w:r>
        <w:t xml:space="preserve">	</w:t>
      </w:r>
      <w:r>
        <w:rPr>
          <w:rFonts w:ascii="Calibri" w:cs="Calibri" w:eastAsia="Calibri" w:hAnsi="Calibri"/>
          <w:color w:val="1C1917"/>
          <w:sz w:val="22"/>
          <w:szCs w:val="22"/>
          <w:shd w:fill="E8E6E1" w:color="auto" w:val="clear"/>
        </w:rPr>
        <w:t xml:space="preserve">[Navn / funktion]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Version og dato</w:t>
      </w:r>
      <w:r>
        <w:t xml:space="preserve">	</w:t>
      </w:r>
      <w:r>
        <w:rPr>
          <w:rFonts w:ascii="Calibri" w:cs="Calibri" w:eastAsia="Calibri" w:hAnsi="Calibri"/>
          <w:color w:val="1C1917"/>
          <w:sz w:val="22"/>
          <w:szCs w:val="22"/>
          <w:shd w:fill="E8E6E1" w:color="auto" w:val="clear"/>
        </w:rPr>
        <w:t xml:space="preserve">[Version]</w:t>
      </w:r>
      <w:r>
        <w:rPr>
          <w:rFonts w:ascii="Calibri" w:cs="Calibri" w:eastAsia="Calibri" w:hAnsi="Calibri"/>
          <w:color w:val="1C1917"/>
          <w:sz w:val="22"/>
          <w:szCs w:val="22"/>
        </w:rPr>
        <w:t xml:space="preserve"> - senest opdateret </w:t>
      </w:r>
      <w:r>
        <w:rPr>
          <w:rFonts w:ascii="Calibri" w:cs="Calibri" w:eastAsia="Calibri" w:hAnsi="Calibri"/>
          <w:color w:val="1C1917"/>
          <w:sz w:val="22"/>
          <w:szCs w:val="22"/>
          <w:shd w:fill="E8E6E1" w:color="auto" w:val="clear"/>
        </w:rPr>
        <w:t xml:space="preserve">[Dato]</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Organisationens navn og kontaktoplysninger (og eventuel fælles dataansvarlig, repræsentant og DPO) er et lovkrav efter artikel 30, stk. 1, litra a, og stk. 2, litra a. Resten af stamdata er anbefalet.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Fører I fortegnelse for flere selskaber i en koncern, skal hver juridisk enhed have sin egen fortegnelse eller tydeligt fremgå pr. aktivitet.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Del B - Fortegnelse som dataansvarlig (artikel 30, stk. 1)</w:t>
      </w:r>
    </w:p>
    <w:p>
      <w:pPr>
        <w:keepNext/>
        <w:spacing w:after="80" w:before="220"/>
      </w:pPr>
      <w:r>
        <w:rPr>
          <w:rFonts w:ascii="Calibri" w:cs="Calibri" w:eastAsia="Calibri" w:hAnsi="Calibri"/>
          <w:b/>
          <w:bCs/>
          <w:color w:val="28394A"/>
          <w:sz w:val="22"/>
          <w:szCs w:val="22"/>
        </w:rPr>
        <w:t xml:space="preserve">Oversigt over behandlingsaktiviteter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55"/>
        <w:gridCol w:w="3819"/>
        <w:gridCol w:w="2387"/>
        <w:gridCol w:w="1909"/>
      </w:tblGrid>
      <w:tr>
        <w:trPr>
          <w:tblHeader/>
        </w:trPr>
        <w:tc>
          <w:tcPr>
            <w:tcW w:type="dxa" w:w="95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ID</w:t>
            </w:r>
          </w:p>
        </w:tc>
        <w:tc>
          <w:tcPr>
            <w:tcW w:type="dxa" w:w="381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Behandlingsaktivitet</w:t>
            </w:r>
          </w:p>
        </w:tc>
        <w:tc>
          <w:tcPr>
            <w:tcW w:type="dxa" w:w="238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Ansvarlig afdeling</w:t>
            </w:r>
          </w:p>
        </w:tc>
        <w:tc>
          <w:tcPr>
            <w:tcW w:type="dxa" w:w="190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Senest gennemgået</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B1</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Rekruttering]</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B2</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Personaleadministration og løn]</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B3</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Kunder og ordrer]</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8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38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Del behandlingerne op efter samlede, logiske formål - fx "Rekruttering", "Personaleadministration", "Kundeforhold", "Markedsføring", "Videoovervågning", "Whistleblowerordning". Formålet skal være konkret; "drift" eller "administration" er ikke nok.</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Litra c-d kræver en tydelig kobling: hvilke oplysninger behandles om hvilke kategorier af registrerede, og hvad gives videre til hvem. Har en aktivitet flere kategorier af registrerede, så skriv en linje pr. kategori.</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Kun regelmæssige videregivelser skal med. Interne kommentarer hører ikke hjemme i fortegnelsen - hos offentlige myndigheder kan der søges aktindsigt i den.</w:t>
      </w:r>
    </w:p>
    <w:p>
      <w:pPr>
        <w:keepNext/>
        <w:spacing w:after="80" w:before="220"/>
      </w:pPr>
      <w:r>
        <w:rPr>
          <w:rFonts w:ascii="Calibri" w:cs="Calibri" w:eastAsia="Calibri" w:hAnsi="Calibri"/>
          <w:b/>
          <w:bCs/>
          <w:color w:val="28394A"/>
          <w:sz w:val="22"/>
          <w:szCs w:val="22"/>
        </w:rPr>
        <w:t xml:space="preserve">Aktivitet B1: </w:t>
      </w:r>
      <w:r>
        <w:rPr>
          <w:rFonts w:ascii="Calibri" w:cs="Calibri" w:eastAsia="Calibri" w:hAnsi="Calibri"/>
          <w:color w:val="1C1917"/>
          <w:sz w:val="22"/>
          <w:szCs w:val="22"/>
          <w:shd w:fill="E8E6E1" w:color="auto" w:val="clear"/>
        </w:rPr>
        <w:t xml:space="preserve">[Rekruttering]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Felt</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Indhold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ID / navn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B1 - </w:t>
            </w:r>
            <w:r>
              <w:rPr>
                <w:rFonts w:ascii="Calibri" w:cs="Calibri" w:eastAsia="Calibri" w:hAnsi="Calibri"/>
                <w:color w:val="1C1917"/>
                <w:sz w:val="19"/>
                <w:szCs w:val="19"/>
                <w:shd w:fill="E8E6E1" w:color="auto" w:val="clear"/>
              </w:rPr>
              <w:t xml:space="preserve">[Rekruttering]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 (litra b)</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at vurdere ansøgere til ledige stillinger og gennemføre ansættelse]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registrerede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ansøgere, medarbejdere, kunder, kontaktpersoner hos leverandører]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1]</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kontaktoplysninger, CV, ansøgning, referencer]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2]</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Særlige typer af oplysninger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 CPR-nr. (databeskyttelseslovens § 11)  ☐ Følsomme (art. 9), type: </w:t>
            </w:r>
            <w:r>
              <w:rPr>
                <w:rFonts w:ascii="Calibri" w:cs="Calibri" w:eastAsia="Calibri" w:hAnsi="Calibri"/>
                <w:color w:val="1C1917"/>
                <w:sz w:val="19"/>
                <w:szCs w:val="19"/>
                <w:shd w:fill="E8E6E1" w:color="auto" w:val="clear"/>
              </w:rPr>
              <w:t xml:space="preserve">[Fx helbred, fagforening]</w:t>
            </w:r>
            <w:r>
              <w:rPr>
                <w:rFonts w:ascii="Calibri" w:cs="Calibri" w:eastAsia="Calibri" w:hAnsi="Calibri"/>
                <w:b w:val="false"/>
                <w:bCs w:val="false"/>
                <w:color w:val="1C1917"/>
                <w:sz w:val="19"/>
                <w:szCs w:val="19"/>
              </w:rPr>
              <w:t xml:space="preserve">  ☐ Strafbare forhold (art. 10 / databeskyttelseslovens § 8) - om: </w:t>
            </w:r>
            <w:r>
              <w:rPr>
                <w:rFonts w:ascii="Calibri" w:cs="Calibri" w:eastAsia="Calibri" w:hAnsi="Calibri"/>
                <w:color w:val="1C1917"/>
                <w:sz w:val="19"/>
                <w:szCs w:val="19"/>
                <w:shd w:fill="E8E6E1" w:color="auto" w:val="clear"/>
              </w:rPr>
              <w:t xml:space="preserve">[Kategori af registrerede]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modtagere - og hvilke oplysninger om hvem (litra 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Skattestyrelsen: lønoplysninger om medarbejdere; pensionsselskab: navn, CPR-nr. og løn om medarbejdere]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 (litra e)</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overførsel uden for EU/EØS  ☐ Overførsel - land: </w:t>
            </w:r>
            <w:r>
              <w:rPr>
                <w:rFonts w:ascii="Calibri" w:cs="Calibri" w:eastAsia="Calibri" w:hAnsi="Calibri"/>
                <w:color w:val="1C1917"/>
                <w:sz w:val="19"/>
                <w:szCs w:val="19"/>
                <w:shd w:fill="E8E6E1" w:color="auto" w:val="clear"/>
              </w:rPr>
              <w:t xml:space="preserve">[Land]</w:t>
            </w:r>
            <w:r>
              <w:rPr>
                <w:rFonts w:ascii="Calibri" w:cs="Calibri" w:eastAsia="Calibri" w:hAnsi="Calibri"/>
                <w:b w:val="false"/>
                <w:bCs w:val="false"/>
                <w:color w:val="1C1917"/>
                <w:sz w:val="19"/>
                <w:szCs w:val="19"/>
              </w:rPr>
              <w:t xml:space="preserve">, modtager: </w:t>
            </w:r>
            <w:r>
              <w:rPr>
                <w:rFonts w:ascii="Calibri" w:cs="Calibri" w:eastAsia="Calibri" w:hAnsi="Calibri"/>
                <w:color w:val="1C1917"/>
                <w:sz w:val="19"/>
                <w:szCs w:val="19"/>
                <w:shd w:fill="E8E6E1" w:color="auto" w:val="clear"/>
              </w:rPr>
              <w:t xml:space="preserve">[Modtager]</w:t>
            </w:r>
            <w:r>
              <w:rPr>
                <w:rFonts w:ascii="Calibri" w:cs="Calibri" w:eastAsia="Calibri" w:hAnsi="Calibri"/>
                <w:b w:val="false"/>
                <w:bCs w:val="false"/>
                <w:color w:val="1C1917"/>
                <w:sz w:val="19"/>
                <w:szCs w:val="19"/>
              </w:rPr>
              <w:t xml:space="preserve">, grundlag: </w:t>
            </w:r>
            <w:r>
              <w:rPr>
                <w:rFonts w:ascii="Calibri" w:cs="Calibri" w:eastAsia="Calibri" w:hAnsi="Calibri"/>
                <w:color w:val="1C1917"/>
                <w:sz w:val="19"/>
                <w:szCs w:val="19"/>
                <w:shd w:fill="E8E6E1" w:color="auto" w:val="clear"/>
              </w:rPr>
              <w:t xml:space="preserve">[Tilstrækkelighed / standardkontrakt / art. 49]</w:t>
            </w:r>
            <w:r>
              <w:rPr>
                <w:rFonts w:ascii="Calibri" w:cs="Calibri" w:eastAsia="Calibri" w:hAnsi="Calibri"/>
                <w:b w:val="false"/>
                <w:bCs w:val="false"/>
                <w:color w:val="1C1917"/>
                <w:sz w:val="19"/>
                <w:szCs w:val="19"/>
              </w:rPr>
              <w:t xml:space="preserve">, dokumentation: </w:t>
            </w:r>
            <w:r>
              <w:rPr>
                <w:rFonts w:ascii="Calibri" w:cs="Calibri" w:eastAsia="Calibri" w:hAnsi="Calibri"/>
                <w:color w:val="1C1917"/>
                <w:sz w:val="19"/>
                <w:szCs w:val="19"/>
                <w:shd w:fill="E8E6E1" w:color="auto" w:val="clear"/>
              </w:rPr>
              <w:t xml:space="preserve">[Henvisning]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Slettefrister pr. kategori af oplysninger (litra f)</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ansøgninger fra ikke-ansatte: 6 måneder efter besættelse; lønbilag: 5 år efter regnskabsårets udløb]</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og organisatoriske sikkerhedsforanstaltninger, generelt (litra 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adgangsstyring efter arbejdsbetinget behov, to-faktor-login, kryptering, logning, backup, instruks til medarbejdere - eller henvisning til sikkerhedspolitik]</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Behandlingsgrundlag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art. 6, stk. 1, litra b og c; art. 9, stk. 2, litra b; databeskyttelseslovens § 12]</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Systemer / kilde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HR-system, e-mail, fysisk arkiv; oplysninger indsamlet hos den registrerede / fra (kilde)]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Databehandlere og databehandleraftale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[Leverandør]</w:t>
            </w:r>
            <w:r>
              <w:rPr>
                <w:rFonts w:ascii="Calibri" w:cs="Calibri" w:eastAsia="Calibri" w:hAnsi="Calibri"/>
                <w:b w:val="false"/>
                <w:bCs w:val="false"/>
                <w:color w:val="1C1917"/>
                <w:sz w:val="19"/>
                <w:szCs w:val="19"/>
              </w:rPr>
              <w:t xml:space="preserve"> - aftale af </w:t>
            </w:r>
            <w:r>
              <w:rPr>
                <w:rFonts w:ascii="Calibri" w:cs="Calibri" w:eastAsia="Calibri" w:hAnsi="Calibri"/>
                <w:color w:val="1C1917"/>
                <w:sz w:val="19"/>
                <w:szCs w:val="19"/>
                <w:shd w:fill="E8E6E1" w:color="auto" w:val="clear"/>
              </w:rPr>
              <w:t xml:space="preserve">[Dato]</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DPIA-screening / konsekvensanalyse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Screenet, DPIA ikke påkrævet (</w:t>
            </w:r>
            <w:r>
              <w:rPr>
                <w:rFonts w:ascii="Calibri" w:cs="Calibri" w:eastAsia="Calibri" w:hAnsi="Calibri"/>
                <w:color w:val="1C1917"/>
                <w:sz w:val="19"/>
                <w:szCs w:val="19"/>
                <w:shd w:fill="E8E6E1" w:color="auto" w:val="clear"/>
              </w:rPr>
              <w:t xml:space="preserve">[Dato]</w:t>
            </w:r>
            <w:r>
              <w:rPr>
                <w:rFonts w:ascii="Calibri" w:cs="Calibri" w:eastAsia="Calibri" w:hAnsi="Calibri"/>
                <w:b w:val="false"/>
                <w:bCs w:val="false"/>
                <w:color w:val="1C1917"/>
                <w:sz w:val="19"/>
                <w:szCs w:val="19"/>
              </w:rPr>
              <w:t xml:space="preserve">)  ☐ DPIA gennemført (</w:t>
            </w:r>
            <w:r>
              <w:rPr>
                <w:rFonts w:ascii="Calibri" w:cs="Calibri" w:eastAsia="Calibri" w:hAnsi="Calibri"/>
                <w:color w:val="1C1917"/>
                <w:sz w:val="19"/>
                <w:szCs w:val="19"/>
                <w:shd w:fill="E8E6E1" w:color="auto" w:val="clear"/>
              </w:rPr>
              <w:t xml:space="preserve">[Reference]</w:t>
            </w:r>
            <w:r>
              <w:rPr>
                <w:rFonts w:ascii="Calibri" w:cs="Calibri" w:eastAsia="Calibri" w:hAnsi="Calibri"/>
                <w:b w:val="false"/>
                <w:bCs w:val="false"/>
                <w:color w:val="1C1917"/>
                <w:sz w:val="19"/>
                <w:szCs w:val="19"/>
              </w:rPr>
              <w:t xml:space="preserv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Ansvarlig afdeling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 / person]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Senest gennemgået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bl>
    <w:p>
      <w:pPr>
        <w:spacing w:after="160"/>
      </w:pPr>
    </w:p>
    <w:p>
      <w:pPr>
        <w:keepNext/>
        <w:spacing w:after="80" w:before="220"/>
      </w:pPr>
      <w:r>
        <w:rPr>
          <w:rFonts w:ascii="Calibri" w:cs="Calibri" w:eastAsia="Calibri" w:hAnsi="Calibri"/>
          <w:b/>
          <w:bCs/>
          <w:color w:val="28394A"/>
          <w:sz w:val="22"/>
          <w:szCs w:val="22"/>
        </w:rPr>
        <w:t xml:space="preserve">Aktivitet B2: </w:t>
      </w:r>
      <w:r>
        <w:rPr>
          <w:rFonts w:ascii="Calibri" w:cs="Calibri" w:eastAsia="Calibri" w:hAnsi="Calibri"/>
          <w:color w:val="1C1917"/>
          <w:sz w:val="22"/>
          <w:szCs w:val="22"/>
          <w:shd w:fill="E8E6E1" w:color="auto" w:val="clear"/>
        </w:rPr>
        <w:t xml:space="preserve">[Personaleadministration og løn]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Felt</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Indhold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ID / navn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B2 - </w:t>
            </w:r>
            <w:r>
              <w:rPr>
                <w:rFonts w:ascii="Calibri" w:cs="Calibri" w:eastAsia="Calibri" w:hAnsi="Calibri"/>
                <w:color w:val="1C1917"/>
                <w:sz w:val="19"/>
                <w:szCs w:val="19"/>
                <w:shd w:fill="E8E6E1" w:color="auto" w:val="clear"/>
              </w:rPr>
              <w:t xml:space="preserve">[Personaleadministration og løn]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 (litra b)</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at administrere ansættelsesforholdet, herunder løn, pension, fravær og personalesager]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registrerede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ansøgere, medarbejdere, kunder, kontaktpersoner hos leverandører]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1]</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kontaktoplysninger, CV, ansøgning, referencer]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2]</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Særlige typer af oplysninger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 CPR-nr. (databeskyttelseslovens § 11)  ☐ Følsomme (art. 9), type: </w:t>
            </w:r>
            <w:r>
              <w:rPr>
                <w:rFonts w:ascii="Calibri" w:cs="Calibri" w:eastAsia="Calibri" w:hAnsi="Calibri"/>
                <w:color w:val="1C1917"/>
                <w:sz w:val="19"/>
                <w:szCs w:val="19"/>
                <w:shd w:fill="E8E6E1" w:color="auto" w:val="clear"/>
              </w:rPr>
              <w:t xml:space="preserve">[Fx helbred, fagforening]</w:t>
            </w:r>
            <w:r>
              <w:rPr>
                <w:rFonts w:ascii="Calibri" w:cs="Calibri" w:eastAsia="Calibri" w:hAnsi="Calibri"/>
                <w:b w:val="false"/>
                <w:bCs w:val="false"/>
                <w:color w:val="1C1917"/>
                <w:sz w:val="19"/>
                <w:szCs w:val="19"/>
              </w:rPr>
              <w:t xml:space="preserve">  ☐ Strafbare forhold (art. 10 / databeskyttelseslovens § 8) - om: </w:t>
            </w:r>
            <w:r>
              <w:rPr>
                <w:rFonts w:ascii="Calibri" w:cs="Calibri" w:eastAsia="Calibri" w:hAnsi="Calibri"/>
                <w:color w:val="1C1917"/>
                <w:sz w:val="19"/>
                <w:szCs w:val="19"/>
                <w:shd w:fill="E8E6E1" w:color="auto" w:val="clear"/>
              </w:rPr>
              <w:t xml:space="preserve">[Kategori af registrerede]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modtagere - og hvilke oplysninger om hvem (litra 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Skattestyrelsen: lønoplysninger om medarbejdere; pensionsselskab: navn, CPR-nr. og løn om medarbejdere]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 (litra e)</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overførsel uden for EU/EØS  ☐ Overførsel - land: </w:t>
            </w:r>
            <w:r>
              <w:rPr>
                <w:rFonts w:ascii="Calibri" w:cs="Calibri" w:eastAsia="Calibri" w:hAnsi="Calibri"/>
                <w:color w:val="1C1917"/>
                <w:sz w:val="19"/>
                <w:szCs w:val="19"/>
                <w:shd w:fill="E8E6E1" w:color="auto" w:val="clear"/>
              </w:rPr>
              <w:t xml:space="preserve">[Land]</w:t>
            </w:r>
            <w:r>
              <w:rPr>
                <w:rFonts w:ascii="Calibri" w:cs="Calibri" w:eastAsia="Calibri" w:hAnsi="Calibri"/>
                <w:b w:val="false"/>
                <w:bCs w:val="false"/>
                <w:color w:val="1C1917"/>
                <w:sz w:val="19"/>
                <w:szCs w:val="19"/>
              </w:rPr>
              <w:t xml:space="preserve">, modtager: </w:t>
            </w:r>
            <w:r>
              <w:rPr>
                <w:rFonts w:ascii="Calibri" w:cs="Calibri" w:eastAsia="Calibri" w:hAnsi="Calibri"/>
                <w:color w:val="1C1917"/>
                <w:sz w:val="19"/>
                <w:szCs w:val="19"/>
                <w:shd w:fill="E8E6E1" w:color="auto" w:val="clear"/>
              </w:rPr>
              <w:t xml:space="preserve">[Modtager]</w:t>
            </w:r>
            <w:r>
              <w:rPr>
                <w:rFonts w:ascii="Calibri" w:cs="Calibri" w:eastAsia="Calibri" w:hAnsi="Calibri"/>
                <w:b w:val="false"/>
                <w:bCs w:val="false"/>
                <w:color w:val="1C1917"/>
                <w:sz w:val="19"/>
                <w:szCs w:val="19"/>
              </w:rPr>
              <w:t xml:space="preserve">, grundlag: </w:t>
            </w:r>
            <w:r>
              <w:rPr>
                <w:rFonts w:ascii="Calibri" w:cs="Calibri" w:eastAsia="Calibri" w:hAnsi="Calibri"/>
                <w:color w:val="1C1917"/>
                <w:sz w:val="19"/>
                <w:szCs w:val="19"/>
                <w:shd w:fill="E8E6E1" w:color="auto" w:val="clear"/>
              </w:rPr>
              <w:t xml:space="preserve">[Tilstrækkelighed / standardkontrakt / art. 49]</w:t>
            </w:r>
            <w:r>
              <w:rPr>
                <w:rFonts w:ascii="Calibri" w:cs="Calibri" w:eastAsia="Calibri" w:hAnsi="Calibri"/>
                <w:b w:val="false"/>
                <w:bCs w:val="false"/>
                <w:color w:val="1C1917"/>
                <w:sz w:val="19"/>
                <w:szCs w:val="19"/>
              </w:rPr>
              <w:t xml:space="preserve">, dokumentation: </w:t>
            </w:r>
            <w:r>
              <w:rPr>
                <w:rFonts w:ascii="Calibri" w:cs="Calibri" w:eastAsia="Calibri" w:hAnsi="Calibri"/>
                <w:color w:val="1C1917"/>
                <w:sz w:val="19"/>
                <w:szCs w:val="19"/>
                <w:shd w:fill="E8E6E1" w:color="auto" w:val="clear"/>
              </w:rPr>
              <w:t xml:space="preserve">[Henvisning]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Slettefrister pr. kategori af oplysninger (litra f)</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ansøgninger fra ikke-ansatte: 6 måneder efter besættelse; lønbilag: 5 år efter regnskabsårets udløb]</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og organisatoriske sikkerhedsforanstaltninger, generelt (litra 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adgangsstyring efter arbejdsbetinget behov, to-faktor-login, kryptering, logning, backup, instruks til medarbejdere - eller henvisning til sikkerhedspolitik]</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Behandlingsgrundlag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art. 6, stk. 1, litra b og c; art. 9, stk. 2, litra b; databeskyttelseslovens § 12]</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Systemer / kilde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HR-system, e-mail, fysisk arkiv; oplysninger indsamlet hos den registrerede / fra (kilde)]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Databehandlere og databehandleraftale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[Leverandør]</w:t>
            </w:r>
            <w:r>
              <w:rPr>
                <w:rFonts w:ascii="Calibri" w:cs="Calibri" w:eastAsia="Calibri" w:hAnsi="Calibri"/>
                <w:b w:val="false"/>
                <w:bCs w:val="false"/>
                <w:color w:val="1C1917"/>
                <w:sz w:val="19"/>
                <w:szCs w:val="19"/>
              </w:rPr>
              <w:t xml:space="preserve"> - aftale af </w:t>
            </w:r>
            <w:r>
              <w:rPr>
                <w:rFonts w:ascii="Calibri" w:cs="Calibri" w:eastAsia="Calibri" w:hAnsi="Calibri"/>
                <w:color w:val="1C1917"/>
                <w:sz w:val="19"/>
                <w:szCs w:val="19"/>
                <w:shd w:fill="E8E6E1" w:color="auto" w:val="clear"/>
              </w:rPr>
              <w:t xml:space="preserve">[Dato]</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DPIA-screening / konsekvensanalyse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Screenet, DPIA ikke påkrævet (</w:t>
            </w:r>
            <w:r>
              <w:rPr>
                <w:rFonts w:ascii="Calibri" w:cs="Calibri" w:eastAsia="Calibri" w:hAnsi="Calibri"/>
                <w:color w:val="1C1917"/>
                <w:sz w:val="19"/>
                <w:szCs w:val="19"/>
                <w:shd w:fill="E8E6E1" w:color="auto" w:val="clear"/>
              </w:rPr>
              <w:t xml:space="preserve">[Dato]</w:t>
            </w:r>
            <w:r>
              <w:rPr>
                <w:rFonts w:ascii="Calibri" w:cs="Calibri" w:eastAsia="Calibri" w:hAnsi="Calibri"/>
                <w:b w:val="false"/>
                <w:bCs w:val="false"/>
                <w:color w:val="1C1917"/>
                <w:sz w:val="19"/>
                <w:szCs w:val="19"/>
              </w:rPr>
              <w:t xml:space="preserve">)  ☐ DPIA gennemført (</w:t>
            </w:r>
            <w:r>
              <w:rPr>
                <w:rFonts w:ascii="Calibri" w:cs="Calibri" w:eastAsia="Calibri" w:hAnsi="Calibri"/>
                <w:color w:val="1C1917"/>
                <w:sz w:val="19"/>
                <w:szCs w:val="19"/>
                <w:shd w:fill="E8E6E1" w:color="auto" w:val="clear"/>
              </w:rPr>
              <w:t xml:space="preserve">[Reference]</w:t>
            </w:r>
            <w:r>
              <w:rPr>
                <w:rFonts w:ascii="Calibri" w:cs="Calibri" w:eastAsia="Calibri" w:hAnsi="Calibri"/>
                <w:b w:val="false"/>
                <w:bCs w:val="false"/>
                <w:color w:val="1C1917"/>
                <w:sz w:val="19"/>
                <w:szCs w:val="19"/>
              </w:rPr>
              <w:t xml:space="preserv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Ansvarlig afdeling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 / person]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Senest gennemgået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bl>
    <w:p>
      <w:pPr>
        <w:spacing w:after="160"/>
      </w:pPr>
    </w:p>
    <w:p>
      <w:pPr>
        <w:keepNext/>
        <w:spacing w:after="80" w:before="220"/>
      </w:pPr>
      <w:r>
        <w:rPr>
          <w:rFonts w:ascii="Calibri" w:cs="Calibri" w:eastAsia="Calibri" w:hAnsi="Calibri"/>
          <w:b/>
          <w:bCs/>
          <w:color w:val="28394A"/>
          <w:sz w:val="22"/>
          <w:szCs w:val="22"/>
        </w:rPr>
        <w:t xml:space="preserve">Aktivitet B3: </w:t>
      </w:r>
      <w:r>
        <w:rPr>
          <w:rFonts w:ascii="Calibri" w:cs="Calibri" w:eastAsia="Calibri" w:hAnsi="Calibri"/>
          <w:color w:val="1C1917"/>
          <w:sz w:val="22"/>
          <w:szCs w:val="22"/>
          <w:shd w:fill="E8E6E1" w:color="auto" w:val="clear"/>
        </w:rPr>
        <w:t xml:space="preserve">[Kunder og ordrer]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Felt</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Indhold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ID / navn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B3 - </w:t>
            </w:r>
            <w:r>
              <w:rPr>
                <w:rFonts w:ascii="Calibri" w:cs="Calibri" w:eastAsia="Calibri" w:hAnsi="Calibri"/>
                <w:color w:val="1C1917"/>
                <w:sz w:val="19"/>
                <w:szCs w:val="19"/>
                <w:shd w:fill="E8E6E1" w:color="auto" w:val="clear"/>
              </w:rPr>
              <w:t xml:space="preserve">[Kunder og ordrer]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 (litra b)</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at behandle ordrer, levere varer, håndtere reklamationer og opfylde bogføringspligten]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registrerede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ansøgere, medarbejdere, kunder, kontaktpersoner hos leverandører]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1]</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kontaktoplysninger, CV, ansøgning, referencer]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Personoplysninger om </w:t>
            </w:r>
            <w:r>
              <w:rPr>
                <w:rFonts w:ascii="Calibri" w:cs="Calibri" w:eastAsia="Calibri" w:hAnsi="Calibri"/>
                <w:color w:val="1C1917"/>
                <w:sz w:val="19"/>
                <w:szCs w:val="19"/>
                <w:shd w:fill="E8E6E1" w:color="auto" w:val="clear"/>
              </w:rPr>
              <w:t xml:space="preserve">[kategori 2]</w:t>
            </w:r>
            <w:r>
              <w:rPr>
                <w:rFonts w:ascii="Calibri" w:cs="Calibri" w:eastAsia="Calibri" w:hAnsi="Calibri"/>
                <w:b w:val="false"/>
                <w:bCs w:val="false"/>
                <w:color w:val="1C1917"/>
                <w:sz w:val="19"/>
                <w:szCs w:val="19"/>
              </w:rPr>
              <w:t xml:space="preserv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Særlige typer af oplysninger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 CPR-nr. (databeskyttelseslovens § 11)  ☐ Følsomme (art. 9), type: </w:t>
            </w:r>
            <w:r>
              <w:rPr>
                <w:rFonts w:ascii="Calibri" w:cs="Calibri" w:eastAsia="Calibri" w:hAnsi="Calibri"/>
                <w:color w:val="1C1917"/>
                <w:sz w:val="19"/>
                <w:szCs w:val="19"/>
                <w:shd w:fill="E8E6E1" w:color="auto" w:val="clear"/>
              </w:rPr>
              <w:t xml:space="preserve">[Fx helbred, fagforening]</w:t>
            </w:r>
            <w:r>
              <w:rPr>
                <w:rFonts w:ascii="Calibri" w:cs="Calibri" w:eastAsia="Calibri" w:hAnsi="Calibri"/>
                <w:b w:val="false"/>
                <w:bCs w:val="false"/>
                <w:color w:val="1C1917"/>
                <w:sz w:val="19"/>
                <w:szCs w:val="19"/>
              </w:rPr>
              <w:t xml:space="preserve">  ☐ Strafbare forhold (art. 10 / databeskyttelseslovens § 8) - om: </w:t>
            </w:r>
            <w:r>
              <w:rPr>
                <w:rFonts w:ascii="Calibri" w:cs="Calibri" w:eastAsia="Calibri" w:hAnsi="Calibri"/>
                <w:color w:val="1C1917"/>
                <w:sz w:val="19"/>
                <w:szCs w:val="19"/>
                <w:shd w:fill="E8E6E1" w:color="auto" w:val="clear"/>
              </w:rPr>
              <w:t xml:space="preserve">[Kategori af registrerede]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modtagere - og hvilke oplysninger om hvem (litra 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Skattestyrelsen: lønoplysninger om medarbejdere; pensionsselskab: navn, CPR-nr. og løn om medarbejdere]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 (litra e)</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overførsel uden for EU/EØS  ☐ Overførsel - land: </w:t>
            </w:r>
            <w:r>
              <w:rPr>
                <w:rFonts w:ascii="Calibri" w:cs="Calibri" w:eastAsia="Calibri" w:hAnsi="Calibri"/>
                <w:color w:val="1C1917"/>
                <w:sz w:val="19"/>
                <w:szCs w:val="19"/>
                <w:shd w:fill="E8E6E1" w:color="auto" w:val="clear"/>
              </w:rPr>
              <w:t xml:space="preserve">[Land]</w:t>
            </w:r>
            <w:r>
              <w:rPr>
                <w:rFonts w:ascii="Calibri" w:cs="Calibri" w:eastAsia="Calibri" w:hAnsi="Calibri"/>
                <w:b w:val="false"/>
                <w:bCs w:val="false"/>
                <w:color w:val="1C1917"/>
                <w:sz w:val="19"/>
                <w:szCs w:val="19"/>
              </w:rPr>
              <w:t xml:space="preserve">, modtager: </w:t>
            </w:r>
            <w:r>
              <w:rPr>
                <w:rFonts w:ascii="Calibri" w:cs="Calibri" w:eastAsia="Calibri" w:hAnsi="Calibri"/>
                <w:color w:val="1C1917"/>
                <w:sz w:val="19"/>
                <w:szCs w:val="19"/>
                <w:shd w:fill="E8E6E1" w:color="auto" w:val="clear"/>
              </w:rPr>
              <w:t xml:space="preserve">[Modtager]</w:t>
            </w:r>
            <w:r>
              <w:rPr>
                <w:rFonts w:ascii="Calibri" w:cs="Calibri" w:eastAsia="Calibri" w:hAnsi="Calibri"/>
                <w:b w:val="false"/>
                <w:bCs w:val="false"/>
                <w:color w:val="1C1917"/>
                <w:sz w:val="19"/>
                <w:szCs w:val="19"/>
              </w:rPr>
              <w:t xml:space="preserve">, grundlag: </w:t>
            </w:r>
            <w:r>
              <w:rPr>
                <w:rFonts w:ascii="Calibri" w:cs="Calibri" w:eastAsia="Calibri" w:hAnsi="Calibri"/>
                <w:color w:val="1C1917"/>
                <w:sz w:val="19"/>
                <w:szCs w:val="19"/>
                <w:shd w:fill="E8E6E1" w:color="auto" w:val="clear"/>
              </w:rPr>
              <w:t xml:space="preserve">[Tilstrækkelighed / standardkontrakt / art. 49]</w:t>
            </w:r>
            <w:r>
              <w:rPr>
                <w:rFonts w:ascii="Calibri" w:cs="Calibri" w:eastAsia="Calibri" w:hAnsi="Calibri"/>
                <w:b w:val="false"/>
                <w:bCs w:val="false"/>
                <w:color w:val="1C1917"/>
                <w:sz w:val="19"/>
                <w:szCs w:val="19"/>
              </w:rPr>
              <w:t xml:space="preserve">, dokumentation: </w:t>
            </w:r>
            <w:r>
              <w:rPr>
                <w:rFonts w:ascii="Calibri" w:cs="Calibri" w:eastAsia="Calibri" w:hAnsi="Calibri"/>
                <w:color w:val="1C1917"/>
                <w:sz w:val="19"/>
                <w:szCs w:val="19"/>
                <w:shd w:fill="E8E6E1" w:color="auto" w:val="clear"/>
              </w:rPr>
              <w:t xml:space="preserve">[Henvisning]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Slettefrister pr. kategori af oplysninger (litra f)</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ansøgninger fra ikke-ansatte: 6 måneder efter besættelse; lønbilag: 5 år efter regnskabsårets udløb]</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og organisatoriske sikkerhedsforanstaltninger, generelt (litra 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adgangsstyring efter arbejdsbetinget behov, to-faktor-login, kryptering, logning, backup, instruks til medarbejdere - eller henvisning til sikkerhedspolitik]</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Behandlingsgrundlag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art. 6, stk. 1, litra b og c; art. 9, stk. 2, litra b; databeskyttelseslovens § 12]</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Systemer / kilde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HR-system, e-mail, fysisk arkiv; oplysninger indsamlet hos den registrerede / fra (kilde)]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Databehandlere og databehandleraftale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[Leverandør]</w:t>
            </w:r>
            <w:r>
              <w:rPr>
                <w:rFonts w:ascii="Calibri" w:cs="Calibri" w:eastAsia="Calibri" w:hAnsi="Calibri"/>
                <w:b w:val="false"/>
                <w:bCs w:val="false"/>
                <w:color w:val="1C1917"/>
                <w:sz w:val="19"/>
                <w:szCs w:val="19"/>
              </w:rPr>
              <w:t xml:space="preserve"> - aftale af </w:t>
            </w:r>
            <w:r>
              <w:rPr>
                <w:rFonts w:ascii="Calibri" w:cs="Calibri" w:eastAsia="Calibri" w:hAnsi="Calibri"/>
                <w:color w:val="1C1917"/>
                <w:sz w:val="19"/>
                <w:szCs w:val="19"/>
                <w:shd w:fill="E8E6E1" w:color="auto" w:val="clear"/>
              </w:rPr>
              <w:t xml:space="preserve">[Dato]</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DPIA-screening / konsekvensanalyse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Screenet, DPIA ikke påkrævet (</w:t>
            </w:r>
            <w:r>
              <w:rPr>
                <w:rFonts w:ascii="Calibri" w:cs="Calibri" w:eastAsia="Calibri" w:hAnsi="Calibri"/>
                <w:color w:val="1C1917"/>
                <w:sz w:val="19"/>
                <w:szCs w:val="19"/>
                <w:shd w:fill="E8E6E1" w:color="auto" w:val="clear"/>
              </w:rPr>
              <w:t xml:space="preserve">[Dato]</w:t>
            </w:r>
            <w:r>
              <w:rPr>
                <w:rFonts w:ascii="Calibri" w:cs="Calibri" w:eastAsia="Calibri" w:hAnsi="Calibri"/>
                <w:b w:val="false"/>
                <w:bCs w:val="false"/>
                <w:color w:val="1C1917"/>
                <w:sz w:val="19"/>
                <w:szCs w:val="19"/>
              </w:rPr>
              <w:t xml:space="preserve">)  ☐ DPIA gennemført (</w:t>
            </w:r>
            <w:r>
              <w:rPr>
                <w:rFonts w:ascii="Calibri" w:cs="Calibri" w:eastAsia="Calibri" w:hAnsi="Calibri"/>
                <w:color w:val="1C1917"/>
                <w:sz w:val="19"/>
                <w:szCs w:val="19"/>
                <w:shd w:fill="E8E6E1" w:color="auto" w:val="clear"/>
              </w:rPr>
              <w:t xml:space="preserve">[Reference]</w:t>
            </w:r>
            <w:r>
              <w:rPr>
                <w:rFonts w:ascii="Calibri" w:cs="Calibri" w:eastAsia="Calibri" w:hAnsi="Calibri"/>
                <w:b w:val="false"/>
                <w:bCs w:val="false"/>
                <w:color w:val="1C1917"/>
                <w:sz w:val="19"/>
                <w:szCs w:val="19"/>
              </w:rPr>
              <w:t xml:space="preserv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Ansvarlig afdeling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[Afdeling / person]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Senest gennemgået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Kopiér en aktivitetstabel for hver ny behandlingsaktivitet. Slettefrister skal angives pr. kategori af oplysninger, "hvis muligt". Kan en fast frist ikke angives, så skriv kriteriet (fx "slettes 3 år efter kundeforholdets ophør, jf. forældelsesfristen").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Sikkerhedsbeskrivelsen (litra g) må gerne være generel og henvise til en fælles sikkerhedspolitik, hvis den gælder for alle aktiviteter.</w:t>
      </w:r>
    </w:p>
    <w:p>
      <w:pPr>
        <w:pageBreakBefore/>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Del C - Fortegnelse som databehandler (artikel 30, stk. 2)</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Udfyldes kun, hvis organisationen behandler personoplysninger på vegne af andre dataansvarlige (fx som it-leverandør, lønbureau eller bogholder uden selvstændigt fagligt skøn). Lav én blok pr. dataansvarlig kunde. Leverer I en standardiseret ydelse på ens vilkår til mange kunder, kan I beskrive ydelsen én gang og føre kundelisten som bilag.</w:t>
      </w:r>
    </w:p>
    <w:p>
      <w:pPr>
        <w:keepNext/>
        <w:spacing w:after="80" w:before="220"/>
      </w:pPr>
      <w:r>
        <w:rPr>
          <w:rFonts w:ascii="Calibri" w:cs="Calibri" w:eastAsia="Calibri" w:hAnsi="Calibri"/>
          <w:b/>
          <w:bCs/>
          <w:color w:val="28394A"/>
          <w:sz w:val="22"/>
          <w:szCs w:val="22"/>
        </w:rPr>
        <w:t xml:space="preserve">Databehandlerens oplysninger (litra a)</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Databehandler</w:t>
      </w:r>
      <w:r>
        <w:t xml:space="preserve">	</w:t>
      </w:r>
      <w:r>
        <w:rPr>
          <w:rFonts w:ascii="Calibri" w:cs="Calibri" w:eastAsia="Calibri" w:hAnsi="Calibri"/>
          <w:color w:val="1C1917"/>
          <w:sz w:val="22"/>
          <w:szCs w:val="22"/>
          <w:shd w:fill="E8E6E1" w:color="auto" w:val="clear"/>
        </w:rPr>
        <w:t xml:space="preserve">[Navn, CVR-nr., adresse, kontakt]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Repræsentant</w:t>
      </w:r>
      <w:r>
        <w:t xml:space="preserve">	</w:t>
      </w:r>
      <w:r>
        <w:rPr>
          <w:rFonts w:ascii="Calibri" w:cs="Calibri" w:eastAsia="Calibri" w:hAnsi="Calibri"/>
          <w:color w:val="1C1917"/>
          <w:sz w:val="22"/>
          <w:szCs w:val="22"/>
          <w:shd w:fill="E8E6E1" w:color="auto" w:val="clear"/>
        </w:rPr>
        <w:t xml:space="preserve">[Kun hvis etableret uden for EU]</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Databeskyttelsesrådgiver</w:t>
      </w:r>
      <w:r>
        <w:t xml:space="preserve">	</w:t>
      </w:r>
      <w:r>
        <w:rPr>
          <w:rFonts w:ascii="Calibri" w:cs="Calibri" w:eastAsia="Calibri" w:hAnsi="Calibri"/>
          <w:color w:val="1C1917"/>
          <w:sz w:val="22"/>
          <w:szCs w:val="22"/>
          <w:shd w:fill="E8E6E1" w:color="auto" w:val="clear"/>
        </w:rPr>
        <w:t xml:space="preserve">[Navn og kontakt - eller "ikke udpeget"]</w:t>
      </w:r>
    </w:p>
    <w:p>
      <w:pPr>
        <w:keepNext/>
        <w:spacing w:after="80" w:before="220"/>
      </w:pPr>
      <w:r>
        <w:rPr>
          <w:rFonts w:ascii="Calibri" w:cs="Calibri" w:eastAsia="Calibri" w:hAnsi="Calibri"/>
          <w:b/>
          <w:bCs/>
          <w:color w:val="28394A"/>
          <w:sz w:val="22"/>
          <w:szCs w:val="22"/>
        </w:rPr>
        <w:t xml:space="preserve">Behandling for dataansvarlig C1: </w:t>
      </w:r>
      <w:r>
        <w:rPr>
          <w:rFonts w:ascii="Calibri" w:cs="Calibri" w:eastAsia="Calibri" w:hAnsi="Calibri"/>
          <w:color w:val="1C1917"/>
          <w:sz w:val="22"/>
          <w:szCs w:val="22"/>
          <w:shd w:fill="E8E6E1" w:color="auto" w:val="clear"/>
        </w:rPr>
        <w:t xml:space="preserve">[Kundens navn]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Felt</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Indhold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Dataansvarlig - navn og kontaktoplysninger (litra a)</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CVR-nr., kontaktperson, e-mail]</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Dataansvarliges repræsentant / DPO (litra a)</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og kontakt - eller "ikke oplyst/ikke relevant"]</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behandling foretaget på den dataansvarliges vegne (litra b)</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hosting og drift af kundens CRM-system; lønberegning; support med adgang til data]</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overførsel uden for EU/EØS  ☐ Overførsel - land: </w:t>
            </w:r>
            <w:r>
              <w:rPr>
                <w:rFonts w:ascii="Calibri" w:cs="Calibri" w:eastAsia="Calibri" w:hAnsi="Calibri"/>
                <w:color w:val="1C1917"/>
                <w:sz w:val="19"/>
                <w:szCs w:val="19"/>
                <w:shd w:fill="E8E6E1" w:color="auto" w:val="clear"/>
              </w:rPr>
              <w:t xml:space="preserve">[Land]</w:t>
            </w:r>
            <w:r>
              <w:rPr>
                <w:rFonts w:ascii="Calibri" w:cs="Calibri" w:eastAsia="Calibri" w:hAnsi="Calibri"/>
                <w:b w:val="false"/>
                <w:bCs w:val="false"/>
                <w:color w:val="1C1917"/>
                <w:sz w:val="19"/>
                <w:szCs w:val="19"/>
              </w:rPr>
              <w:t xml:space="preserve">, modtager: </w:t>
            </w:r>
            <w:r>
              <w:rPr>
                <w:rFonts w:ascii="Calibri" w:cs="Calibri" w:eastAsia="Calibri" w:hAnsi="Calibri"/>
                <w:color w:val="1C1917"/>
                <w:sz w:val="19"/>
                <w:szCs w:val="19"/>
                <w:shd w:fill="E8E6E1" w:color="auto" w:val="clear"/>
              </w:rPr>
              <w:t xml:space="preserve">[Modtager]</w:t>
            </w:r>
            <w:r>
              <w:rPr>
                <w:rFonts w:ascii="Calibri" w:cs="Calibri" w:eastAsia="Calibri" w:hAnsi="Calibri"/>
                <w:b w:val="false"/>
                <w:bCs w:val="false"/>
                <w:color w:val="1C1917"/>
                <w:sz w:val="19"/>
                <w:szCs w:val="19"/>
              </w:rPr>
              <w:t xml:space="preserve">, grundlag: </w:t>
            </w:r>
            <w:r>
              <w:rPr>
                <w:rFonts w:ascii="Calibri" w:cs="Calibri" w:eastAsia="Calibri" w:hAnsi="Calibri"/>
                <w:color w:val="1C1917"/>
                <w:sz w:val="19"/>
                <w:szCs w:val="19"/>
                <w:shd w:fill="E8E6E1" w:color="auto" w:val="clear"/>
              </w:rPr>
              <w:t xml:space="preserve">[Grundlag]</w:t>
            </w:r>
            <w:r>
              <w:rPr>
                <w:rFonts w:ascii="Calibri" w:cs="Calibri" w:eastAsia="Calibri" w:hAnsi="Calibri"/>
                <w:b w:val="false"/>
                <w:bCs w:val="false"/>
                <w:color w:val="1C1917"/>
                <w:sz w:val="19"/>
                <w:szCs w:val="19"/>
              </w:rPr>
              <w:t xml:space="preserve">, dokumentation: </w:t>
            </w:r>
            <w:r>
              <w:rPr>
                <w:rFonts w:ascii="Calibri" w:cs="Calibri" w:eastAsia="Calibri" w:hAnsi="Calibri"/>
                <w:color w:val="1C1917"/>
                <w:sz w:val="19"/>
                <w:szCs w:val="19"/>
                <w:shd w:fill="E8E6E1" w:color="auto" w:val="clear"/>
              </w:rPr>
              <w:t xml:space="preserve">[Henvisning]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og organisatoriske sikkerhedsforanstaltninger, generelt (litra 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[Generel beskrivelse eller henvisning til sikkerhedsbeskrivelse]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Underdatabehandlere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 behandling - land]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Databehandleraftale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 / reference]</w:t>
            </w:r>
          </w:p>
        </w:tc>
      </w:tr>
    </w:tbl>
    <w:p>
      <w:pPr>
        <w:spacing w:after="160"/>
      </w:pPr>
    </w:p>
    <w:p>
      <w:pPr>
        <w:keepNext/>
        <w:spacing w:after="80" w:before="220"/>
      </w:pPr>
      <w:r>
        <w:rPr>
          <w:rFonts w:ascii="Calibri" w:cs="Calibri" w:eastAsia="Calibri" w:hAnsi="Calibri"/>
          <w:b/>
          <w:bCs/>
          <w:color w:val="28394A"/>
          <w:sz w:val="22"/>
          <w:szCs w:val="22"/>
        </w:rPr>
        <w:t xml:space="preserve">Behandling for dataansvarlig C2: </w:t>
      </w:r>
      <w:r>
        <w:rPr>
          <w:rFonts w:ascii="Calibri" w:cs="Calibri" w:eastAsia="Calibri" w:hAnsi="Calibri"/>
          <w:color w:val="1C1917"/>
          <w:sz w:val="22"/>
          <w:szCs w:val="22"/>
          <w:shd w:fill="E8E6E1" w:color="auto" w:val="clear"/>
        </w:rPr>
        <w:t xml:space="preserve">[Kundens navn]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Felt</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Indhold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Dataansvarlig - navn og kontaktoplysninger (litra a)</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Dataansvarliges repræsentant / DPO (litra a)</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af behandling foretaget på den dataansvarliges vegne (litra b)</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 (litra c)</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Ingen overførsel uden for EU/EØS  ☐ Overførsel - land: </w:t>
            </w:r>
            <w:r>
              <w:rPr>
                <w:rFonts w:ascii="Calibri" w:cs="Calibri" w:eastAsia="Calibri" w:hAnsi="Calibri"/>
                <w:color w:val="1C1917"/>
                <w:sz w:val="19"/>
                <w:szCs w:val="19"/>
                <w:shd w:fill="E8E6E1" w:color="auto" w:val="clear"/>
              </w:rPr>
              <w:t xml:space="preserve">[Land]</w:t>
            </w:r>
            <w:r>
              <w:rPr>
                <w:rFonts w:ascii="Calibri" w:cs="Calibri" w:eastAsia="Calibri" w:hAnsi="Calibri"/>
                <w:b w:val="false"/>
                <w:bCs w:val="false"/>
                <w:color w:val="1C1917"/>
                <w:sz w:val="19"/>
                <w:szCs w:val="19"/>
              </w:rPr>
              <w:t xml:space="preserve">, modtager: </w:t>
            </w:r>
            <w:r>
              <w:rPr>
                <w:rFonts w:ascii="Calibri" w:cs="Calibri" w:eastAsia="Calibri" w:hAnsi="Calibri"/>
                <w:color w:val="1C1917"/>
                <w:sz w:val="19"/>
                <w:szCs w:val="19"/>
                <w:shd w:fill="E8E6E1" w:color="auto" w:val="clear"/>
              </w:rPr>
              <w:t xml:space="preserve">[Modtager]</w:t>
            </w:r>
            <w:r>
              <w:rPr>
                <w:rFonts w:ascii="Calibri" w:cs="Calibri" w:eastAsia="Calibri" w:hAnsi="Calibri"/>
                <w:b w:val="false"/>
                <w:bCs w:val="false"/>
                <w:color w:val="1C1917"/>
                <w:sz w:val="19"/>
                <w:szCs w:val="19"/>
              </w:rPr>
              <w:t xml:space="preserve">, grundlag: </w:t>
            </w:r>
            <w:r>
              <w:rPr>
                <w:rFonts w:ascii="Calibri" w:cs="Calibri" w:eastAsia="Calibri" w:hAnsi="Calibri"/>
                <w:color w:val="1C1917"/>
                <w:sz w:val="19"/>
                <w:szCs w:val="19"/>
                <w:shd w:fill="E8E6E1" w:color="auto" w:val="clear"/>
              </w:rPr>
              <w:t xml:space="preserve">[Grundlag]</w:t>
            </w:r>
            <w:r>
              <w:rPr>
                <w:rFonts w:ascii="Calibri" w:cs="Calibri" w:eastAsia="Calibri" w:hAnsi="Calibri"/>
                <w:b w:val="false"/>
                <w:bCs w:val="false"/>
                <w:color w:val="1C1917"/>
                <w:sz w:val="19"/>
                <w:szCs w:val="19"/>
              </w:rPr>
              <w:t xml:space="preserve">, dokumentation: </w:t>
            </w:r>
            <w:r>
              <w:rPr>
                <w:rFonts w:ascii="Calibri" w:cs="Calibri" w:eastAsia="Calibri" w:hAnsi="Calibri"/>
                <w:color w:val="1C1917"/>
                <w:sz w:val="19"/>
                <w:szCs w:val="19"/>
                <w:shd w:fill="E8E6E1" w:color="auto" w:val="clear"/>
              </w:rPr>
              <w:t xml:space="preserve">[Henvisning]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og organisatoriske sikkerhedsforanstaltninger, generelt (litra 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Underdatabehandlere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Databehandleraftale (anbefalet, ikke lovkrav)</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Ændringslog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55"/>
        <w:gridCol w:w="1432"/>
        <w:gridCol w:w="4774"/>
        <w:gridCol w:w="1909"/>
      </w:tblGrid>
      <w:tr>
        <w:trPr>
          <w:tblHeader/>
        </w:trPr>
        <w:tc>
          <w:tcPr>
            <w:tcW w:type="dxa" w:w="95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Version</w:t>
            </w:r>
          </w:p>
        </w:tc>
        <w:tc>
          <w:tcPr>
            <w:tcW w:type="dxa" w:w="143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w:t>
            </w:r>
          </w:p>
        </w:tc>
        <w:tc>
          <w:tcPr>
            <w:tcW w:type="dxa" w:w="477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Ændring</w:t>
            </w:r>
          </w:p>
        </w:tc>
        <w:tc>
          <w:tcPr>
            <w:tcW w:type="dxa" w:w="190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Udført af</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[1.0]</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[Første udgave]</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Gennemgå fortegnelsen mindst én gang om året og altid, når et nyt system, en ny leverandør eller et nyt formål tages i brug. Brug gennemgangen til også at kontrollere, at slettefristerne faktisk bliver gennemført i systemerne.</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uhur9pbc5tvwtpcd7os1e">
      <w:r>
        <w:rPr>
          <w:rFonts w:ascii="Calibri" w:cs="Calibri" w:eastAsia="Calibri" w:hAnsi="Calibri"/>
          <w:color w:val="1E4FA3"/>
          <w:sz w:val="15"/>
          <w:szCs w:val="15"/>
          <w:u w:val="single"/>
        </w:rPr>
        <w:t xml:space="preserve">lovguiden.dk/praksisoversigt/gdpr-og-compliance/fortegnelse-artikel-30</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c7nvr_135kpvebdhgsstx">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gilmxw95nbwsyjgzhhovh">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vlzxmtule4lszydgoh00m" Type="http://schemas.openxmlformats.org/officeDocument/2006/relationships/hyperlink" Target="https://www.lovguiden.dk" TargetMode="External"/><Relationship Id="rId2tdf1ozoh8m-j64lg4k0w" Type="http://schemas.openxmlformats.org/officeDocument/2006/relationships/hyperlink" Target="https://www.lovguiden.dk/praksisoversigt/gdpr-og-compliance/fortegnelse-artikel-30" TargetMode="External"/><Relationship Id="rId37qrpfl21q0mferrislw_" Type="http://schemas.openxmlformats.org/officeDocument/2006/relationships/hyperlink" Target="https://www.lovguiden.dk/praksisoversigt/gdpr-og-compliance/fortegnelse-artikel-30"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uhur9pbc5tvwtpcd7os1e" Type="http://schemas.openxmlformats.org/officeDocument/2006/relationships/hyperlink" Target="https://www.lovguiden.dk/praksisoversigt/gdpr-og-compliance/fortegnelse-artikel-30"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c7nvr_135kpvebdhgsstx"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gilmxw95nbwsyjgzhhovh"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Fortegnelse over behandlingsaktiviteter</dc:title>
  <dc:creator>Lovguiden</dc:creator>
  <cp:lastModifiedBy>Un-named</cp:lastModifiedBy>
  <cp:revision>1</cp:revision>
  <dcterms:created xsi:type="dcterms:W3CDTF">2026-10-27T14:06:17.873Z</dcterms:created>
  <dcterms:modified xsi:type="dcterms:W3CDTF">2026-10-27T14:06:17.873Z</dcterms:modified>
</cp:coreProperties>
</file>

<file path=docProps/custom.xml><?xml version="1.0" encoding="utf-8"?>
<Properties xmlns="http://schemas.openxmlformats.org/officeDocument/2006/custom-properties" xmlns:vt="http://schemas.openxmlformats.org/officeDocument/2006/docPropsVTypes"/>
</file>