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ANSÆTTELSESDOKUMENTER</w:t>
      </w:r>
    </w:p>
    <w:p>
      <w:pPr>
        <w:spacing w:after="120" w:before="60" w:line="300" w:lineRule="auto"/>
      </w:pPr>
      <w:r>
        <w:rPr>
          <w:rFonts w:ascii="Calibri" w:cs="Calibri" w:eastAsia="Calibri" w:hAnsi="Calibri"/>
          <w:b/>
          <w:bCs/>
          <w:color w:val="28394A"/>
          <w:sz w:val="64"/>
          <w:szCs w:val="64"/>
        </w:rPr>
        <w:t xml:space="preserve">Fratrædelsesaftale</w:t>
      </w:r>
    </w:p>
    <w:p>
      <w:pPr>
        <w:spacing w:after="200" w:line="288" w:lineRule="auto"/>
      </w:pPr>
      <w:r>
        <w:rPr>
          <w:rFonts w:ascii="Calibri" w:cs="Calibri" w:eastAsia="Calibri" w:hAnsi="Calibri"/>
          <w:color w:val="5F6B76"/>
          <w:sz w:val="26"/>
          <w:szCs w:val="26"/>
        </w:rPr>
        <w:t xml:space="preserve">mellem </w:t>
      </w:r>
      <w:r>
        <w:rPr>
          <w:rFonts w:ascii="Calibri" w:cs="Calibri" w:eastAsia="Calibri" w:hAnsi="Calibri"/>
          <w:color w:val="1C1917"/>
          <w:sz w:val="26"/>
          <w:szCs w:val="26"/>
          <w:shd w:fill="E8E6E1" w:color="auto" w:val="clear"/>
        </w:rPr>
        <w:t xml:space="preserve">[Virksomhed]</w:t>
      </w:r>
      <w:r>
        <w:rPr>
          <w:rFonts w:ascii="Calibri" w:cs="Calibri" w:eastAsia="Calibri" w:hAnsi="Calibri"/>
          <w:color w:val="5F6B76"/>
          <w:sz w:val="26"/>
          <w:szCs w:val="26"/>
        </w:rPr>
        <w:t xml:space="preserve"> og </w:t>
      </w:r>
      <w:r>
        <w:rPr>
          <w:rFonts w:ascii="Calibri" w:cs="Calibri" w:eastAsia="Calibri" w:hAnsi="Calibri"/>
          <w:color w:val="1C1917"/>
          <w:sz w:val="26"/>
          <w:szCs w:val="26"/>
          <w:shd w:fill="E8E6E1" w:color="auto" w:val="clear"/>
        </w:rPr>
        <w:t xml:space="preserve">[Medarbejder]</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En fratrædelsesaftale fastlægger de praktiske og økonomiske vilkår for et ansættelsesforhold, der ophører - efter opsigelse fra en af parterne eller efter gensidig aftale. Der er ingen formkrav, men aftalen bør altid være skriftlig.</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phfsexpo4tmqbhofczaaq">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j0msiwkkaoh_xs4o_jsep">
              <w:r>
                <w:rPr>
                  <w:rFonts w:ascii="Calibri" w:cs="Calibri" w:eastAsia="Calibri" w:hAnsi="Calibri"/>
                  <w:color w:val="1E4FA3"/>
                  <w:sz w:val="20"/>
                  <w:szCs w:val="20"/>
                  <w:u w:val="single"/>
                </w:rPr>
                <w:t xml:space="preserve">lovguiden.dk/praksisoversigt/ansaettelse/fratraedelsesaftale</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Aftalen kan ikke fravige ufravigelige regler til ugunst for medarbejderen. Det gælder fx funktionærlovens opsigelsesvarsler, fratrædelsesgodtgørelse og regler om bonus ved fratræden, ferielovens regler og retten til arbejdsskadeerstatning. Et samlet beløb, der skal "dække alt", fjerner ikke et lovbestemt krav.</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Før aftalen sendes:</w:t>
      </w:r>
      <w:r>
        <w:rPr>
          <w:rFonts w:ascii="Calibri" w:cs="Calibri" w:eastAsia="Calibri" w:hAnsi="Calibri"/>
          <w:color w:val="3F3A33"/>
          <w:sz w:val="19"/>
          <w:szCs w:val="19"/>
        </w:rPr>
        <w:t xml:space="preserve"> Beregn opsigelsesvarslet og anciennitet. Kontrollér, at en eventuel fritstillingsperiode er lang nok til at rumme både ferievarslet og den ferie, der skal holdes (se Ferie, feriefridage og afspadsering). Tjek, om medarbejderen er gravid, på barsel eller har været sygemeldt - der gælder særlig beskyttelse, og ved graviditet og barsel er bevisbyrden vendt (ligebehandlingsloven § 16).</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Giv medarbejderen rimelig betænkningstid, og opfordr til at søge rådgivning, fx hos en fagforening eller advokat. En aftale, der er indgået under pres eller uden betænkningstid, kan blive tilsidesat (aftaleloven §§ 30-36).</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Skabelonen passer til almindelige lønmodtagere. Til registrerede direktører skal den tilpasses, fordi funktionærloven og ferieloven normalt ikke gælder - følg i stedet direktørkontrakten.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Skat: Godtgørelser beskattes som A-indkomst, og der betales arbejdsmarkedsbidrag. For den del, der ikke er løn for opsigelsesperioden, gælder et skattefrit bundfradrag efter ligningslovens § 7 U. Se det gældende beløb på skat.dk.</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"fritstilling" uden ordene "uden modregning"; § 2a-godtgørelse skjult i et samlet beløb; ferie anses ikke for holdt, fordi perioden er for kort; for bred klausul om "fuld og endelig afgørelse"; engangsbeløbet for en konkurrence- eller kundeklausul betales ikke senest ved fratrædelsen.</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Funktionærloven §§ 2, 2 a, 3, 17 a og 21 (varsler, fratrædelsesgodtgørelse, fritstilling og modregning, bonus og ufravigelighed).</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Ferieloven §§ 9 og 11 (ferievarsel og ferie i opsigelsesperioden) og § 26 (udbetaling af feriegodtgørelse).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Ansættelsesklausulloven §§ 6, 8-11 (kundeliste, kompensation, opsigelse og bortfald af klausuler).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Ligebehandlingsloven § 16 (graviditet og barsel) og aftaleloven §§ 30-36.</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Arbejdsskadesikringsloven (krav kan ikke frafaldes på forhånd).</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Ligningsloven § 7 U og arbejdsmarkedsbidragsloven (beskatning af godtgørelser).</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Arbejdsløshedsforsikringsloven § 84 (dagpengegodtgørelse for 1. og 2. ledighedsdag, G-dage).</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ym8fwibbujw2o8qc3p2xu">
        <w:r>
          <w:rPr>
            <w:rFonts w:ascii="Calibri" w:cs="Calibri" w:eastAsia="Calibri" w:hAnsi="Calibri"/>
            <w:color w:val="1E4FA3"/>
            <w:sz w:val="20"/>
            <w:szCs w:val="20"/>
            <w:u w:val="single"/>
          </w:rPr>
          <w:t xml:space="preserve">lovguiden.dk/praksisoversigt/ansaettelse/fratraedelsesaftale</w:t>
        </w:r>
      </w:hyperlink>
    </w:p>
    <w:p>
      <w:pPr>
        <w:spacing w:after="80"/>
      </w:pPr>
      <w:r>
        <w:rPr>
          <w:rFonts w:ascii="Calibri" w:cs="Calibri" w:eastAsia="Calibri" w:hAnsi="Calibri"/>
          <w:b/>
          <w:bCs/>
          <w:color w:val="28394A"/>
          <w:sz w:val="44"/>
          <w:szCs w:val="44"/>
        </w:rPr>
        <w:t xml:space="preserve">Fratrædelsesaftale</w:t>
      </w:r>
    </w:p>
    <w:p>
      <w:pPr>
        <w:spacing w:after="120" w:line="288" w:lineRule="auto"/>
      </w:pPr>
      <w:r>
        <w:rPr>
          <w:rFonts w:ascii="Calibri" w:cs="Calibri" w:eastAsia="Calibri" w:hAnsi="Calibri"/>
          <w:color w:val="5F6B76"/>
          <w:sz w:val="22"/>
          <w:szCs w:val="22"/>
        </w:rPr>
        <w:t xml:space="preserve">mellem </w:t>
      </w:r>
      <w:r>
        <w:rPr>
          <w:rFonts w:ascii="Calibri" w:cs="Calibri" w:eastAsia="Calibri" w:hAnsi="Calibri"/>
          <w:color w:val="1C1917"/>
          <w:sz w:val="22"/>
          <w:szCs w:val="22"/>
          <w:shd w:fill="E8E6E1" w:color="auto" w:val="clear"/>
        </w:rPr>
        <w:t xml:space="preserve">[Virksomhed]</w:t>
      </w:r>
      <w:r>
        <w:rPr>
          <w:rFonts w:ascii="Calibri" w:cs="Calibri" w:eastAsia="Calibri" w:hAnsi="Calibri"/>
          <w:color w:val="5F6B76"/>
          <w:sz w:val="22"/>
          <w:szCs w:val="22"/>
        </w:rPr>
        <w:t xml:space="preserve"> og </w:t>
      </w:r>
      <w:r>
        <w:rPr>
          <w:rFonts w:ascii="Calibri" w:cs="Calibri" w:eastAsia="Calibri" w:hAnsi="Calibri"/>
          <w:color w:val="1C1917"/>
          <w:sz w:val="22"/>
          <w:szCs w:val="22"/>
          <w:shd w:fill="E8E6E1" w:color="auto" w:val="clear"/>
        </w:rPr>
        <w:t xml:space="preserve">[Medarbejder]</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 og ansættelsen</w:t>
      </w:r>
    </w:p>
    <w:p>
      <w:pPr>
        <w:keepNext/>
        <w:spacing w:after="80" w:before="220"/>
      </w:pPr>
      <w:r>
        <w:rPr>
          <w:rFonts w:ascii="Calibri" w:cs="Calibri" w:eastAsia="Calibri" w:hAnsi="Calibri"/>
          <w:b/>
          <w:bCs/>
          <w:color w:val="28394A"/>
          <w:sz w:val="22"/>
          <w:szCs w:val="22"/>
        </w:rPr>
        <w:t xml:space="preserve">Virksomheden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[Virksomhedens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spacing w:after="80" w:before="220"/>
      </w:pPr>
      <w:r>
        <w:rPr>
          <w:rFonts w:ascii="Calibri" w:cs="Calibri" w:eastAsia="Calibri" w:hAnsi="Calibri"/>
          <w:b/>
          <w:bCs/>
          <w:color w:val="28394A"/>
          <w:sz w:val="22"/>
          <w:szCs w:val="22"/>
        </w:rPr>
        <w:t xml:space="preserve">Medarbejderen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Stilling</w:t>
      </w:r>
      <w:r>
        <w:t xml:space="preserve">	</w:t>
      </w:r>
      <w:r>
        <w:rPr>
          <w:rFonts w:ascii="Calibri" w:cs="Calibri" w:eastAsia="Calibri" w:hAnsi="Calibri"/>
          <w:color w:val="1C1917"/>
          <w:sz w:val="22"/>
          <w:szCs w:val="22"/>
          <w:shd w:fill="E8E6E1" w:color="auto" w:val="clear"/>
        </w:rPr>
        <w:t xml:space="preserve">[Stillingsbetegnelse]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Ansat siden</w:t>
      </w:r>
      <w:r>
        <w:t xml:space="preserve">	</w:t>
      </w:r>
      <w:r>
        <w:rPr>
          <w:rFonts w:ascii="Calibri" w:cs="Calibri" w:eastAsia="Calibri" w:hAnsi="Calibri"/>
          <w:color w:val="1C1917"/>
          <w:sz w:val="22"/>
          <w:szCs w:val="22"/>
          <w:shd w:fill="E8E6E1" w:color="auto" w:val="clear"/>
        </w:rPr>
        <w:t xml:space="preserve">[Dato]</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Anciennitet ved fratræden</w:t>
      </w:r>
      <w:r>
        <w:t xml:space="preserve">	</w:t>
      </w:r>
      <w:r>
        <w:rPr>
          <w:rFonts w:ascii="Calibri" w:cs="Calibri" w:eastAsia="Calibri" w:hAnsi="Calibri"/>
          <w:color w:val="1C1917"/>
          <w:sz w:val="22"/>
          <w:szCs w:val="22"/>
          <w:shd w:fill="E8E6E1" w:color="auto" w:val="clear"/>
        </w:rPr>
        <w:t xml:space="preserve">[Antal år og måneder]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Funktionær</w:t>
      </w:r>
      <w:r>
        <w:t xml:space="preserve">	</w:t>
      </w:r>
      <w:r>
        <w:rPr>
          <w:rFonts w:ascii="Calibri" w:cs="Calibri" w:eastAsia="Calibri" w:hAnsi="Calibri"/>
          <w:color w:val="1C1917"/>
          <w:sz w:val="22"/>
          <w:szCs w:val="22"/>
          <w:shd w:fill="E8E6E1" w:color="auto" w:val="clear"/>
        </w:rPr>
        <w:t xml:space="preserve">[Ja / Nej]</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Ophør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Virksomheden har opsagt medarbejderen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har opsagt sin stilling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Parterne har aftalt, at ansættelsen ophører.</w:t>
      </w:r>
    </w:p>
    <w:p>
      <w:pPr>
        <w:spacing w:after="120" w:line="288" w:lineRule="auto"/>
      </w:pPr>
      <w:r>
        <w:rPr>
          <w:rFonts w:ascii="Calibri" w:cs="Calibri" w:eastAsia="Calibri" w:hAnsi="Calibri"/>
          <w:color w:val="1C1917"/>
          <w:sz w:val="22"/>
          <w:szCs w:val="22"/>
        </w:rPr>
        <w:t xml:space="preserve">Ansættelsen ophører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(fratrædelsesdatoen).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Hvem der har opsagt, har betydning for fx fratrædelsesgodtgørelse, klausuler og medarbejderens dagpengeret. Ved ophør efter gensidig aftale kan a-kassen anse medarbejderen for selvforskyldt ledig - medarbejderen bør afklare det med sin a-kasse før underskrift.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Fratrædelsesdatoen skal mindst svare til det opsigelsesvarsel, der gælder efter kontrakten, overenskomsten eller funktionærloven § 2.</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Arbejdspligt i opsigelsesperioden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arbejder som sædvanligt indtil fratrædelsesdatoen.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arbejder som sædvanligt indtil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og er derefter fritaget for arbejde, men står til rådighed for virksomheden indtil fratrædelsesdatoen.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er fritstillet fra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til fratrædelsesdatoen.</w:t>
      </w:r>
    </w:p>
    <w:p>
      <w:pPr>
        <w:spacing w:after="120" w:line="288" w:lineRule="auto"/>
      </w:pPr>
      <w:r>
        <w:rPr>
          <w:rFonts w:ascii="Calibri" w:cs="Calibri" w:eastAsia="Calibri" w:hAnsi="Calibri"/>
          <w:color w:val="1C1917"/>
          <w:sz w:val="22"/>
          <w:szCs w:val="22"/>
        </w:rPr>
        <w:t xml:space="preserve">Under fritstillingen: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Modregnes der ikke i lønnen, hvis medarbejderen får anden indtægt (fritstilling uden modregning).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Modregnes anden indtægt i lønnen i det omfang, funktionærloven § 3 tillader. Medarbejderen skal straks give besked om ny ansættelse, startdato og løn.</w:t>
      </w:r>
    </w:p>
    <w:p>
      <w:pPr>
        <w:spacing w:after="120" w:line="288" w:lineRule="auto"/>
      </w:pPr>
      <w:r>
        <w:rPr>
          <w:rFonts w:ascii="Calibri" w:cs="Calibri" w:eastAsia="Calibri" w:hAnsi="Calibri"/>
          <w:color w:val="1C1917"/>
          <w:sz w:val="22"/>
          <w:szCs w:val="22"/>
        </w:rPr>
        <w:t xml:space="preserve">Medarbejderen er bundet af sin loyalitetspligt over for virksomheden indtil fratrædelsesdatoen, også under fritstilling.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Står der kun "fritstillet", har virksomheden som udgangspunkt ret til at modregne. For funktionærer følger det af retspraksis, der bygger på funktionærloven § 3, at der som udgangspunkt ikke kan modregnes i de første 3 måneders løn. Vælg bevidst - "uden modregning" er et økonomisk tilbud til medarbejderen.</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Modregning har også betydning for ferien (se næste afsnit).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Løn og pension</w:t>
      </w:r>
    </w:p>
    <w:p>
      <w:pPr>
        <w:spacing w:after="120" w:line="288" w:lineRule="auto"/>
      </w:pPr>
      <w:r>
        <w:rPr>
          <w:rFonts w:ascii="Calibri" w:cs="Calibri" w:eastAsia="Calibri" w:hAnsi="Calibri"/>
          <w:color w:val="1C1917"/>
          <w:sz w:val="22"/>
          <w:szCs w:val="22"/>
        </w:rPr>
        <w:t xml:space="preserve">Medarbejderen får sædvanlig løn, pension og andre løndele indtil fratrædelsesdatoen. Sidste løn udbetales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Ferie, feriefridage og afspadsering</w:t>
      </w:r>
    </w:p>
    <w:p>
      <w:pPr>
        <w:spacing w:after="120" w:line="288" w:lineRule="auto"/>
      </w:pPr>
      <w:r>
        <w:rPr>
          <w:rFonts w:ascii="Calibri" w:cs="Calibri" w:eastAsia="Calibri" w:hAnsi="Calibri"/>
          <w:color w:val="1C1917"/>
          <w:sz w:val="22"/>
          <w:szCs w:val="22"/>
        </w:rPr>
        <w:t xml:space="preserve">Medarbejderen holder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dages ferie i perioden </w:t>
      </w:r>
      <w:r>
        <w:rPr>
          <w:rFonts w:ascii="Calibri" w:cs="Calibri" w:eastAsia="Calibri" w:hAnsi="Calibri"/>
          <w:color w:val="1C1917"/>
          <w:sz w:val="22"/>
          <w:szCs w:val="22"/>
          <w:shd w:fill="E8E6E1" w:color="auto" w:val="clear"/>
        </w:rPr>
        <w:t xml:space="preserve">[Fra-til / under fritstillingen]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Ikke afholdt ferie og feriegodtgørelse afregnes efter ferieloven og indbetales til FerieKonto eller den ferieordning, virksomheden er tilsluttet.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Ikke afholdt ferie afregnes efter ferieloven og </w:t>
      </w:r>
      <w:r>
        <w:rPr>
          <w:rFonts w:ascii="Calibri" w:cs="Calibri" w:eastAsia="Calibri" w:hAnsi="Calibri"/>
          <w:color w:val="1C1917"/>
          <w:sz w:val="22"/>
          <w:szCs w:val="22"/>
          <w:shd w:fill="E8E6E1" w:color="auto" w:val="clear"/>
        </w:rPr>
        <w:t xml:space="preserve">[udbetales / overføres]</w:t>
      </w:r>
      <w:r>
        <w:rPr>
          <w:rFonts w:ascii="Calibri" w:cs="Calibri" w:eastAsia="Calibri" w:hAnsi="Calibri"/>
          <w:color w:val="1C1917"/>
          <w:sz w:val="22"/>
          <w:szCs w:val="22"/>
        </w:rPr>
        <w:t xml:space="preserve"> efter lovens regler.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Feriefridage afholdes i opsigelsesperioden.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Feriefridage, der ikke er afholdt, udbetales med fratrædelseslønnen.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Feriefridage, der ikke er afholdt, bortfalder.</w:t>
      </w:r>
    </w:p>
    <w:p>
      <w:pPr>
        <w:spacing w:after="120" w:line="288" w:lineRule="auto"/>
      </w:pPr>
      <w:r>
        <w:rPr>
          <w:rFonts w:ascii="Calibri" w:cs="Calibri" w:eastAsia="Calibri" w:hAnsi="Calibri"/>
          <w:color w:val="1C1917"/>
          <w:sz w:val="22"/>
          <w:szCs w:val="22"/>
        </w:rPr>
        <w:t xml:space="preserve">Medarbejderens tilgodehavende afspadsering på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timer </w:t>
      </w:r>
      <w:r>
        <w:rPr>
          <w:rFonts w:ascii="Calibri" w:cs="Calibri" w:eastAsia="Calibri" w:hAnsi="Calibri"/>
          <w:color w:val="1C1917"/>
          <w:sz w:val="22"/>
          <w:szCs w:val="22"/>
          <w:shd w:fill="E8E6E1" w:color="auto" w:val="clear"/>
        </w:rPr>
        <w:t xml:space="preserve">[afholdes i opsigelsesperioden / udbetales med fratrædelseslønnen]</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Er medarbejderen fritstillet, anses ferie for holdt, hvis fritstillingsperioden kan rumme både ferievarslet og ferien. Ferievarslet er 3 måneder for hovedferie og 1 måned for øvrig ferie (ferieloven § 11, stk. 2, og § 9, stk. 2). Er perioden for kort, skal ferien afregnes.</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Arbejder medarbejderen i opsigelsesperioden, kan hovedferie ikke placeres i perioden, hvis opsigelsesvarslet er 3 måneder eller kortere - medmindre varslet forlænges med feriedagene, eller medarbejderen selv ønsker det (§ 11, stk. 1).</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Hvordan feriefridage behandles ved fratræden, afhænger af kontrakten eller overenskomsten. Er der ikke aftalt noget, så tjek grundlaget, før "bortfalder" vælges.</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Personalegoder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023"/>
        <w:gridCol w:w="2016"/>
        <w:gridCol w:w="2016"/>
        <w:gridCol w:w="2016"/>
      </w:tblGrid>
      <w:tr>
        <w:trPr>
          <w:tblHeader/>
        </w:trPr>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Gode</w:t>
            </w:r>
          </w:p>
        </w:tc>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Beholdes indtil</w:t>
            </w:r>
          </w:p>
        </w:tc>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Afleveres</w:t>
            </w:r>
          </w:p>
        </w:tc>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Kompensation</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firmabil]</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 og sted]</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[Beløb eller "ingen"]</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mobiltelefon og abonnement]</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 og sted]</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[Beløb eller "ingen"]</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computer]</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 og sted]</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[Beløb eller "ingen"]</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Goder, der er en del af lønnen, skal som udgangspunkt bevares i hele opsigelsesperioden - også under fritstilling. Afleveres de før, skal der normalt kompenseres.</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Bonus, provision og aktieaflønning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får en forholdsmæssig bonus for </w:t>
      </w:r>
      <w:r>
        <w:rPr>
          <w:rFonts w:ascii="Calibri" w:cs="Calibri" w:eastAsia="Calibri" w:hAnsi="Calibri"/>
          <w:color w:val="1C1917"/>
          <w:sz w:val="22"/>
          <w:szCs w:val="22"/>
          <w:shd w:fill="E8E6E1" w:color="auto" w:val="clear"/>
        </w:rPr>
        <w:t xml:space="preserve">[Periode]</w:t>
      </w:r>
      <w:r>
        <w:rPr>
          <w:rFonts w:ascii="Calibri" w:cs="Calibri" w:eastAsia="Calibri" w:hAnsi="Calibri"/>
          <w:color w:val="1C1917"/>
          <w:sz w:val="22"/>
          <w:szCs w:val="22"/>
        </w:rPr>
        <w:t xml:space="preserve">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der udbetales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Bonus for </w:t>
      </w:r>
      <w:r>
        <w:rPr>
          <w:rFonts w:ascii="Calibri" w:cs="Calibri" w:eastAsia="Calibri" w:hAnsi="Calibri"/>
          <w:color w:val="1C1917"/>
          <w:sz w:val="22"/>
          <w:szCs w:val="22"/>
          <w:shd w:fill="E8E6E1" w:color="auto" w:val="clear"/>
        </w:rPr>
        <w:t xml:space="preserve">[Periode]</w:t>
      </w:r>
      <w:r>
        <w:rPr>
          <w:rFonts w:ascii="Calibri" w:cs="Calibri" w:eastAsia="Calibri" w:hAnsi="Calibri"/>
          <w:color w:val="1C1917"/>
          <w:sz w:val="22"/>
          <w:szCs w:val="22"/>
        </w:rPr>
        <w:t xml:space="preserve"> opgøres og udbetales forholdsmæssigt på det sædvanlige tidspunkt.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er ikke omfattet af en bonus- eller provisionsordning.</w:t>
      </w:r>
    </w:p>
    <w:p>
      <w:pPr>
        <w:spacing w:after="120" w:line="288" w:lineRule="auto"/>
      </w:pPr>
      <w:r>
        <w:rPr>
          <w:rFonts w:ascii="Calibri" w:cs="Calibri" w:eastAsia="Calibri" w:hAnsi="Calibri"/>
          <w:color w:val="1C1917"/>
          <w:sz w:val="22"/>
          <w:szCs w:val="22"/>
        </w:rPr>
        <w:t xml:space="preserve">Medarbejderens </w:t>
      </w:r>
      <w:r>
        <w:rPr>
          <w:rFonts w:ascii="Calibri" w:cs="Calibri" w:eastAsia="Calibri" w:hAnsi="Calibri"/>
          <w:color w:val="1C1917"/>
          <w:sz w:val="22"/>
          <w:szCs w:val="22"/>
          <w:shd w:fill="E8E6E1" w:color="auto" w:val="clear"/>
        </w:rPr>
        <w:t xml:space="preserve">[aktier / aktieoptioner / warrants]</w:t>
      </w:r>
      <w:r>
        <w:rPr>
          <w:rFonts w:ascii="Calibri" w:cs="Calibri" w:eastAsia="Calibri" w:hAnsi="Calibri"/>
          <w:color w:val="1C1917"/>
          <w:sz w:val="22"/>
          <w:szCs w:val="22"/>
        </w:rPr>
        <w:t xml:space="preserve"> behandles således: </w:t>
      </w:r>
      <w:r>
        <w:rPr>
          <w:rFonts w:ascii="Calibri" w:cs="Calibri" w:eastAsia="Calibri" w:hAnsi="Calibri"/>
          <w:color w:val="1C1917"/>
          <w:sz w:val="22"/>
          <w:szCs w:val="22"/>
          <w:shd w:fill="E8E6E1" w:color="auto" w:val="clear"/>
        </w:rPr>
        <w:t xml:space="preserve">[Beskrivelse efter den særskilte aftale]</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For funktionærer følger det af funktionærloven § 17 a, at en bonus eller gratiale, der er en del af lønnen, som udgangspunkt skal betales forholdsmæssigt ved fratræden. For aktieoptioner gælder aktieoptionslovens regler, hvis medarbejderen er lønmodtager.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Fratrædelsesgodtgørelse efter funktionærloven § 2a</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får en fratrædelsesgodtgørelse svarende til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måneders løn, i alt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inklusive pension og faste løndele. Godtgørelsen udbetales på fratrædelsesdatoen.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har ikke ret til fratrædelsesgodtgørelse efter funktionærloven § 2a.</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En funktionær, der opsiges efter 12 års uafbrudt ansættelse i samme virksomhed, har krav på 1 måneds løn. Efter 17 år er kravet 3 måneders løn (funktionærloven § 2 a, stk. 1). Det samme gælder ved uberettiget bortvisning (stk. 2). Kravet gælder ikke, når medarbejderen selv siger op.</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Godtgørelsen skal stå for sig selv. Indgår den uudskilt i et samlet beløb, kan medarbejderen kræve den betalt igen.</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Reglerne har gældet siden 1. februar 2015. Ældre materiale nævner 12, 15 og 18 år og undtagelser for pension - de gælder ikke længere.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Særlig godtgørelse (valgfrit)</w:t>
      </w:r>
    </w:p>
    <w:p>
      <w:pPr>
        <w:spacing w:after="120" w:line="288" w:lineRule="auto"/>
      </w:pPr>
      <w:r>
        <w:rPr>
          <w:rFonts w:ascii="Calibri" w:cs="Calibri" w:eastAsia="Calibri" w:hAnsi="Calibri"/>
          <w:color w:val="1C1917"/>
          <w:sz w:val="22"/>
          <w:szCs w:val="22"/>
        </w:rPr>
        <w:t xml:space="preserve">Virksomheden betaler medarbejderen en særlig godtgørelse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i forbindelse med fratrædelsen. Godtgørelsen udbetales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Godtgørelsen udbetales kontant.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af godtgørelsen indbetales efter medarbejderens ønske på medarbejderens pensionsordning i </w:t>
      </w:r>
      <w:r>
        <w:rPr>
          <w:rFonts w:ascii="Calibri" w:cs="Calibri" w:eastAsia="Calibri" w:hAnsi="Calibri"/>
          <w:color w:val="1C1917"/>
          <w:sz w:val="22"/>
          <w:szCs w:val="22"/>
          <w:shd w:fill="E8E6E1" w:color="auto" w:val="clear"/>
        </w:rPr>
        <w:t xml:space="preserve">[Pensionsselskab]</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Godtgørelsen er A-indkomst, og der skal betales arbejdsmarkedsbidrag. Der optjenes ikke feriepenge af den. Indbetaling på pension har skattemæssige regler og grænser - tjek dem, før muligheden tilbydes.</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Hvis godtgørelsen skal dække et omtvistet krav (fx godtgørelse for usaglig opsigelse), så skriv det. Det gør det tydeligt, hvad aftalen afgør.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Ledighedsdage, outplacement og uddannelse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Virksomheden betaler dagpengegodtgørelse for 1. og 2. ledighedsdag (G-dage) efter arbejdsløshedsforsikringsloven, hvis medarbejderen er berettiget.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er ikke berettiget til G-dage, fordi </w:t>
      </w:r>
      <w:r>
        <w:rPr>
          <w:rFonts w:ascii="Calibri" w:cs="Calibri" w:eastAsia="Calibri" w:hAnsi="Calibri"/>
          <w:color w:val="1C1917"/>
          <w:sz w:val="22"/>
          <w:szCs w:val="22"/>
          <w:shd w:fill="E8E6E1" w:color="auto" w:val="clear"/>
        </w:rPr>
        <w:t xml:space="preserve">[Begrundelse, fx medarbejderen selv har sagt op / starter i nyt job dagen efter fratrædelsen]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Virksomheden betaler for et outplacementforløb hos </w:t>
      </w:r>
      <w:r>
        <w:rPr>
          <w:rFonts w:ascii="Calibri" w:cs="Calibri" w:eastAsia="Calibri" w:hAnsi="Calibri"/>
          <w:color w:val="1C1917"/>
          <w:sz w:val="22"/>
          <w:szCs w:val="22"/>
          <w:shd w:fill="E8E6E1" w:color="auto" w:val="clear"/>
        </w:rPr>
        <w:t xml:space="preserve">[Udbyder]</w:t>
      </w:r>
      <w:r>
        <w:rPr>
          <w:rFonts w:ascii="Calibri" w:cs="Calibri" w:eastAsia="Calibri" w:hAnsi="Calibri"/>
          <w:color w:val="1C1917"/>
          <w:sz w:val="22"/>
          <w:szCs w:val="22"/>
        </w:rPr>
        <w:t xml:space="preserve"> med en ramme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ekskl. moms.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Virksomheden betaler for kursus eller uddannelse inden for en ramme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Forløbet skal være påbegyndt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G-dage gælder ved afskedigelse af et a-kassemedlem, der har arbejdet hos virksomheden svarende til fuld tid i 2 uger inden for de seneste 4 uger. Retten bortfalder bl.a., hvis medarbejderen starter nyt job dagen efter, holder ferie i forlængelse af fratrædelsen, eller hvis afskedigelsen væsentligst skyldes medarbejderen selv (arbejdsløshedsforsikringsloven § 84). Satsen følger dagpengesatsen - beløbet skal ikke skrives ind.</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Konkurrence-, kunde- og andre klausuler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er ikke omfattet af nogen ansættelsesklausul.</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Ansættelsesklausulen i aftale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opretholdes. Engangsbeløbet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betales senest på fratrædelsesdatoen, og den løbende kompensation på </w:t>
      </w:r>
      <w:r>
        <w:rPr>
          <w:rFonts w:ascii="Calibri" w:cs="Calibri" w:eastAsia="Calibri" w:hAnsi="Calibri"/>
          <w:color w:val="1C1917"/>
          <w:sz w:val="22"/>
          <w:szCs w:val="22"/>
          <w:shd w:fill="E8E6E1" w:color="auto" w:val="clear"/>
        </w:rPr>
        <w:t xml:space="preserve">[Procentsats]</w:t>
      </w:r>
      <w:r>
        <w:rPr>
          <w:rFonts w:ascii="Calibri" w:cs="Calibri" w:eastAsia="Calibri" w:hAnsi="Calibri"/>
          <w:color w:val="1C1917"/>
          <w:sz w:val="22"/>
          <w:szCs w:val="22"/>
        </w:rPr>
        <w:t xml:space="preserve"> af månedslønnen betales månedsvis derefter.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Ansættelsesklausulen i aftale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bortfalder, og der betales ingen kompensation.</w:t>
      </w:r>
    </w:p>
    <w:p>
      <w:pPr>
        <w:spacing w:after="120" w:line="288" w:lineRule="auto"/>
      </w:pPr>
      <w:r>
        <w:rPr>
          <w:rFonts w:ascii="Calibri" w:cs="Calibri" w:eastAsia="Calibri" w:hAnsi="Calibri"/>
          <w:color w:val="1C1917"/>
          <w:sz w:val="22"/>
          <w:szCs w:val="22"/>
        </w:rPr>
        <w:t xml:space="preserve">Ved en kundeklausul udleverer virksomheden listen over de omfattede kunder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Opretholdes klausulen, skal engangsbeløbet for de første 2 måneder betales senest ved fratrædelsen (ansættelsesklausulloven § 8, stk. 3, og § 9, stk. 2). Får medarbejderen løn i opsigelsesperioden efter den faktiske fratræden, regnes fratrædelsen fra periodens udløb (§ 10, stk. 3). Kundelisten skal udleveres, når medarbejderen opsiges eller siger op (§ 6, stk. 2).</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Virksomheden kan opsige klausulen med 1 måneds varsel til udgangen af en måned, men skal i visse tilfælde stadig betale engangsbeløbet (§ 10). Bortfald efter aftale kræver medarbejderens accept.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Er medarbejderen opsagt uden rimelig grund i medarbejderens forhold, er en konkurrenceklausul ugyldig, men engangsbeløbet skal stadig betales (§ 11, stk. 1). En ren kundeklausul består.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Tavshedspligt og materiale</w:t>
      </w:r>
    </w:p>
    <w:p>
      <w:pPr>
        <w:spacing w:after="120" w:line="288" w:lineRule="auto"/>
      </w:pPr>
      <w:r>
        <w:rPr>
          <w:rFonts w:ascii="Calibri" w:cs="Calibri" w:eastAsia="Calibri" w:hAnsi="Calibri"/>
          <w:color w:val="1C1917"/>
          <w:sz w:val="22"/>
          <w:szCs w:val="22"/>
        </w:rPr>
        <w:t xml:space="preserve">Medarbejderens tavshedspligt gælder også efter fratrædelsen.</w:t>
      </w:r>
    </w:p>
    <w:p>
      <w:pPr>
        <w:spacing w:after="120" w:line="288" w:lineRule="auto"/>
      </w:pPr>
      <w:r>
        <w:rPr>
          <w:rFonts w:ascii="Calibri" w:cs="Calibri" w:eastAsia="Calibri" w:hAnsi="Calibri"/>
          <w:color w:val="1C1917"/>
          <w:sz w:val="22"/>
          <w:szCs w:val="22"/>
        </w:rPr>
        <w:t xml:space="preserve">Medarbejderen afleverer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alt materiale og udstyr, der tilhører virksomheden, herunder dokumenter, filer, adgangskort og nøgler, og sletter virksomhedens data fra private enheder. Medarbejderen har ingen tilbageholdelsesret.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Kommunikation og udtalelse</w:t>
      </w:r>
    </w:p>
    <w:p>
      <w:pPr>
        <w:spacing w:after="120" w:line="288" w:lineRule="auto"/>
      </w:pPr>
      <w:r>
        <w:rPr>
          <w:rFonts w:ascii="Calibri" w:cs="Calibri" w:eastAsia="Calibri" w:hAnsi="Calibri"/>
          <w:color w:val="1C1917"/>
          <w:sz w:val="22"/>
          <w:szCs w:val="22"/>
        </w:rPr>
        <w:t xml:space="preserve">Fratrædelsen meddeles internt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med følgende tekst: </w:t>
      </w:r>
      <w:r>
        <w:rPr>
          <w:rFonts w:ascii="Calibri" w:cs="Calibri" w:eastAsia="Calibri" w:hAnsi="Calibri"/>
          <w:color w:val="1C1917"/>
          <w:sz w:val="22"/>
          <w:szCs w:val="22"/>
          <w:shd w:fill="E8E6E1" w:color="auto" w:val="clear"/>
        </w:rPr>
        <w:t xml:space="preserve">[Tekst]</w:t>
      </w:r>
      <w:r>
        <w:rPr>
          <w:rFonts w:ascii="Calibri" w:cs="Calibri" w:eastAsia="Calibri" w:hAnsi="Calibri"/>
          <w:color w:val="1C1917"/>
          <w:sz w:val="22"/>
          <w:szCs w:val="22"/>
        </w:rPr>
        <w:t xml:space="preserve">. Kunder og samarbejdspartnere orienteres </w:t>
      </w:r>
      <w:r>
        <w:rPr>
          <w:rFonts w:ascii="Calibri" w:cs="Calibri" w:eastAsia="Calibri" w:hAnsi="Calibri"/>
          <w:color w:val="1C1917"/>
          <w:sz w:val="22"/>
          <w:szCs w:val="22"/>
          <w:shd w:fill="E8E6E1" w:color="auto" w:val="clear"/>
        </w:rPr>
        <w:t xml:space="preserve">[Hvordan og hvornår]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får en skriftlig udtalelse, der er vedlagt som 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Medarbejderen kan bruge </w:t>
      </w:r>
      <w:r>
        <w:rPr>
          <w:rFonts w:ascii="Calibri" w:cs="Calibri" w:eastAsia="Calibri" w:hAnsi="Calibri"/>
          <w:color w:val="1C1917"/>
          <w:sz w:val="22"/>
          <w:szCs w:val="22"/>
          <w:shd w:fill="E8E6E1" w:color="auto" w:val="clear"/>
        </w:rPr>
        <w:t xml:space="preserve">[Navn og titel]</w:t>
      </w:r>
      <w:r>
        <w:rPr>
          <w:rFonts w:ascii="Calibri" w:cs="Calibri" w:eastAsia="Calibri" w:hAnsi="Calibri"/>
          <w:color w:val="1C1917"/>
          <w:sz w:val="22"/>
          <w:szCs w:val="22"/>
        </w:rPr>
        <w:t xml:space="preserve"> som reference.</w:t>
      </w:r>
    </w:p>
    <w:p>
      <w:pPr>
        <w:spacing w:after="120" w:line="288" w:lineRule="auto"/>
      </w:pPr>
      <w:r>
        <w:rPr>
          <w:rFonts w:ascii="Calibri" w:cs="Calibri" w:eastAsia="Calibri" w:hAnsi="Calibri"/>
          <w:color w:val="1C1917"/>
          <w:sz w:val="22"/>
          <w:szCs w:val="22"/>
        </w:rPr>
        <w:t xml:space="preserve">Medarbejderen opdaterer sine profiler på sociale medier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IT og e-mail</w:t>
      </w:r>
    </w:p>
    <w:p>
      <w:pPr>
        <w:spacing w:after="120" w:line="288" w:lineRule="auto"/>
      </w:pPr>
      <w:r>
        <w:rPr>
          <w:rFonts w:ascii="Calibri" w:cs="Calibri" w:eastAsia="Calibri" w:hAnsi="Calibri"/>
          <w:color w:val="1C1917"/>
          <w:sz w:val="22"/>
          <w:szCs w:val="22"/>
        </w:rPr>
        <w:t xml:space="preserve">Medarbejderens adgang til virksomhedens systemer og e-mail lukkes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Derefter sættes et autosvar op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uger med henvisning til </w:t>
      </w:r>
      <w:r>
        <w:rPr>
          <w:rFonts w:ascii="Calibri" w:cs="Calibri" w:eastAsia="Calibri" w:hAnsi="Calibri"/>
          <w:color w:val="1C1917"/>
          <w:sz w:val="22"/>
          <w:szCs w:val="22"/>
          <w:shd w:fill="E8E6E1" w:color="auto" w:val="clear"/>
        </w:rPr>
        <w:t xml:space="preserve">[Navn og e-mail]</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Medarbejderens private filer og e-mails på virksomhedens systemer </w:t>
      </w:r>
      <w:r>
        <w:rPr>
          <w:rFonts w:ascii="Calibri" w:cs="Calibri" w:eastAsia="Calibri" w:hAnsi="Calibri"/>
          <w:color w:val="1C1917"/>
          <w:sz w:val="22"/>
          <w:szCs w:val="22"/>
          <w:shd w:fill="E8E6E1" w:color="auto" w:val="clear"/>
        </w:rPr>
        <w:t xml:space="preserve">[udleveres til medarbejderen / slettes]</w:t>
      </w:r>
      <w:r>
        <w:rPr>
          <w:rFonts w:ascii="Calibri" w:cs="Calibri" w:eastAsia="Calibri" w:hAnsi="Calibri"/>
          <w:color w:val="1C1917"/>
          <w:sz w:val="22"/>
          <w:szCs w:val="22"/>
        </w:rPr>
        <w:t xml:space="preserve">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Fuld og endelig afgørelse</w:t>
      </w:r>
    </w:p>
    <w:p>
      <w:pPr>
        <w:spacing w:after="120" w:line="288" w:lineRule="auto"/>
      </w:pPr>
      <w:r>
        <w:rPr>
          <w:rFonts w:ascii="Calibri" w:cs="Calibri" w:eastAsia="Calibri" w:hAnsi="Calibri"/>
          <w:color w:val="1C1917"/>
          <w:sz w:val="22"/>
          <w:szCs w:val="22"/>
        </w:rPr>
        <w:t xml:space="preserve">Når vilkårene i denne aftale er opfyldt, har parterne ikke yderligere krav mod hinanden vedrørende ansættelsesforholdet og dets ophør, herunder krav om </w:t>
      </w:r>
      <w:r>
        <w:rPr>
          <w:rFonts w:ascii="Calibri" w:cs="Calibri" w:eastAsia="Calibri" w:hAnsi="Calibri"/>
          <w:color w:val="1C1917"/>
          <w:sz w:val="22"/>
          <w:szCs w:val="22"/>
          <w:shd w:fill="E8E6E1" w:color="auto" w:val="clear"/>
        </w:rPr>
        <w:t xml:space="preserve">[løn, overarbejde, bonus, provision, godtgørelse for usaglig opsigelse og godtgørelse efter (Lov)]</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Aftalen omfatter ikke krav, som parterne ikke kender eller burde kende ved underskriften, krav efter arbejdsskadesikringsloven, optjente pensionsrettigheder eller medarbejderens løn og feriepenge frem til fratrædelsesdatoen.</w:t>
      </w:r>
    </w:p>
    <w:p>
      <w:pPr>
        <w:spacing w:after="120" w:line="288" w:lineRule="auto"/>
      </w:pPr>
      <w:r>
        <w:rPr>
          <w:rFonts w:ascii="Calibri" w:cs="Calibri" w:eastAsia="Calibri" w:hAnsi="Calibri"/>
          <w:color w:val="1C1917"/>
          <w:sz w:val="22"/>
          <w:szCs w:val="22"/>
        </w:rPr>
        <w:t xml:space="preserve">Aftalen forudsætter, at medarbejderen ikke har begået væsentlig misligholdelse af ansættelsesforholdet, som virksomheden ikke kendte ved underskriften.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konkret liste over de krav, aftalen afgør, står stærkere end en generel formulering. En meget bred klausul tolkes ofte indskrænkende. Krav på arbejdsskadeerstatning kan ikke frafaldes på forhånd, og lovbestemte krav kan ikke bortfalde ved en generel klausul.</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Fortrolighed (valgfrit)</w:t>
      </w:r>
    </w:p>
    <w:p>
      <w:pPr>
        <w:spacing w:after="120" w:line="288" w:lineRule="auto"/>
      </w:pPr>
      <w:r>
        <w:rPr>
          <w:rFonts w:ascii="Calibri" w:cs="Calibri" w:eastAsia="Calibri" w:hAnsi="Calibri"/>
          <w:color w:val="1C1917"/>
          <w:sz w:val="22"/>
          <w:szCs w:val="22"/>
        </w:rPr>
        <w:t xml:space="preserve">Parterne holder indholdet af denne aftale fortroligt. Medarbejderen kan dog drøfte aftalen med sin familie, rådgiver, a-kasse og offentlige myndigheder.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Rådgivning og betænkningstid</w:t>
      </w:r>
    </w:p>
    <w:p>
      <w:pPr>
        <w:spacing w:after="120" w:line="288" w:lineRule="auto"/>
      </w:pPr>
      <w:r>
        <w:rPr>
          <w:rFonts w:ascii="Calibri" w:cs="Calibri" w:eastAsia="Calibri" w:hAnsi="Calibri"/>
          <w:color w:val="1C1917"/>
          <w:sz w:val="22"/>
          <w:szCs w:val="22"/>
        </w:rPr>
        <w:t xml:space="preserve">Medarbejderen er opfordret til at søge rådgivning, før aftalen underskrives. </w:t>
      </w:r>
      <w:r>
        <w:rPr>
          <w:rFonts w:ascii="Calibri" w:cs="Calibri" w:eastAsia="Calibri" w:hAnsi="Calibri"/>
          <w:color w:val="1C1917"/>
          <w:sz w:val="22"/>
          <w:szCs w:val="22"/>
          <w:shd w:fill="E8E6E1" w:color="auto" w:val="clear"/>
        </w:rPr>
        <w:t xml:space="preserve">[Virksomheden betaler rimelige udgifter til rådgivning op til kr. (Beløb) ekskl. moms mod faktura.]</w:t>
      </w:r>
    </w:p>
    <w:p>
      <w:pPr>
        <w:spacing w:after="120" w:line="288" w:lineRule="auto"/>
      </w:pPr>
      <w:r>
        <w:rPr>
          <w:rFonts w:ascii="Calibri" w:cs="Calibri" w:eastAsia="Calibri" w:hAnsi="Calibri"/>
          <w:color w:val="1C1917"/>
          <w:sz w:val="22"/>
          <w:szCs w:val="22"/>
        </w:rPr>
        <w:t xml:space="preserve">Tilbuddet om denne aftale gælder til og med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Er aftalen ikke underskrevet inden da, bortfalder tilbuddet, og ansættelsesforholdet afvikles efter kontrakten og lovgivningen.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For virksomheden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Medarbejderen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yoog_hocvb35q1_vgpwz-">
      <w:r>
        <w:rPr>
          <w:rFonts w:ascii="Calibri" w:cs="Calibri" w:eastAsia="Calibri" w:hAnsi="Calibri"/>
          <w:color w:val="1E4FA3"/>
          <w:sz w:val="15"/>
          <w:szCs w:val="15"/>
          <w:u w:val="single"/>
        </w:rPr>
        <w:t xml:space="preserve">lovguiden.dk/praksisoversigt/ansaettelse/fratraedelsesaftale</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0zqljr1q28dysyuck8woj">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vm6kngobb3qxrbbq0bjzh">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phfsexpo4tmqbhofczaaq" Type="http://schemas.openxmlformats.org/officeDocument/2006/relationships/hyperlink" Target="https://www.lovguiden.dk" TargetMode="External"/><Relationship Id="rIdj0msiwkkaoh_xs4o_jsep" Type="http://schemas.openxmlformats.org/officeDocument/2006/relationships/hyperlink" Target="https://www.lovguiden.dk/praksisoversigt/ansaettelse/fratraedelsesaftale" TargetMode="External"/><Relationship Id="rIdym8fwibbujw2o8qc3p2xu" Type="http://schemas.openxmlformats.org/officeDocument/2006/relationships/hyperlink" Target="https://www.lovguiden.dk/praksisoversigt/ansaettelse/fratraedelsesaftale"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yoog_hocvb35q1_vgpwz-" Type="http://schemas.openxmlformats.org/officeDocument/2006/relationships/hyperlink" Target="https://www.lovguiden.dk/praksisoversigt/ansaettelse/fratraedelsesaftale"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zqljr1q28dysyuck8woj"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vm6kngobb3qxrbbq0bjzh"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Fratrædelsesaftale</dc:title>
  <dc:creator>Lovguiden</dc:creator>
  <cp:lastModifiedBy>Un-named</cp:lastModifiedBy>
  <cp:revision>1</cp:revision>
  <dcterms:created xsi:type="dcterms:W3CDTF">2026-10-27T14:06:18.426Z</dcterms:created>
  <dcterms:modified xsi:type="dcterms:W3CDTF">2026-10-27T14:06:18.426Z</dcterms:modified>
</cp:coreProperties>
</file>

<file path=docProps/custom.xml><?xml version="1.0" encoding="utf-8"?>
<Properties xmlns="http://schemas.openxmlformats.org/officeDocument/2006/custom-properties" xmlns:vt="http://schemas.openxmlformats.org/officeDocument/2006/docPropsVTypes"/>
</file>