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2190750" cy="600075"/>
            <wp:effectExtent t="0" r="0" b="0" l="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190750" cy="600075"/>
                    </a:xfrm>
                    <a:prstGeom prst="rect">
                      <a:avLst/>
                    </a:prstGeom>
                  </pic:spPr>
                </pic:pic>
              </a:graphicData>
            </a:graphic>
          </wp:inline>
        </w:drawing>
      </w:r>
    </w:p>
    <w:p>
      <w:pPr>
        <w:spacing w:after="160" w:before="2200"/>
      </w:pPr>
      <w:r>
        <w:rPr>
          <w:rFonts w:ascii="Calibri" w:cs="Calibri" w:eastAsia="Calibri" w:hAnsi="Calibri"/>
          <w:b/>
          <w:bCs/>
          <w:color w:val="9A7032"/>
          <w:spacing w:val="40"/>
          <w:sz w:val="17"/>
          <w:szCs w:val="17"/>
        </w:rPr>
        <w:t xml:space="preserve">SKABELON  ·  FAMILIE- &amp; PRIVATDOKUMENTER</w:t>
      </w:r>
    </w:p>
    <w:p>
      <w:pPr>
        <w:spacing w:after="120" w:before="60" w:line="300" w:lineRule="auto"/>
      </w:pPr>
      <w:r>
        <w:rPr>
          <w:rFonts w:ascii="Calibri" w:cs="Calibri" w:eastAsia="Calibri" w:hAnsi="Calibri"/>
          <w:b/>
          <w:bCs/>
          <w:color w:val="28394A"/>
          <w:sz w:val="64"/>
          <w:szCs w:val="64"/>
        </w:rPr>
        <w:t xml:space="preserve">Forberedelsesskema til fremtidsfuldmagt</w:t>
      </w:r>
    </w:p>
    <w:p>
      <w:pPr>
        <w:spacing w:after="200" w:line="288" w:lineRule="auto"/>
      </w:pPr>
      <w:r>
        <w:rPr>
          <w:rFonts w:ascii="Calibri" w:cs="Calibri" w:eastAsia="Calibri" w:hAnsi="Calibri"/>
          <w:color w:val="5F6B76"/>
          <w:sz w:val="26"/>
          <w:szCs w:val="26"/>
        </w:rPr>
        <w:t xml:space="preserve">for </w:t>
      </w:r>
      <w:r>
        <w:rPr>
          <w:rFonts w:ascii="Calibri" w:cs="Calibri" w:eastAsia="Calibri" w:hAnsi="Calibri"/>
          <w:color w:val="1C1917"/>
          <w:sz w:val="26"/>
          <w:szCs w:val="26"/>
          <w:shd w:fill="E8E6E1" w:color="auto" w:val="clear"/>
        </w:rPr>
        <w:t xml:space="preserve">[Fuldmagtsgivers navn]</w:t>
      </w:r>
    </w:p>
    <w:p>
      <w:pPr>
        <w:pBdr>
          <w:bottom w:val="single" w:color="9A7032" w:sz="16"/>
        </w:pBdr>
        <w:spacing w:after="280"/>
        <w:ind w:right="7600"/>
      </w:pPr>
    </w:p>
    <w:p>
      <w:pPr>
        <w:spacing w:after="480" w:line="288" w:lineRule="auto"/>
      </w:pPr>
      <w:r>
        <w:rPr>
          <w:rFonts w:ascii="Calibri" w:cs="Calibri" w:eastAsia="Calibri" w:hAnsi="Calibri"/>
          <w:color w:val="3F3A33"/>
          <w:sz w:val="23"/>
          <w:szCs w:val="23"/>
        </w:rPr>
        <w:t xml:space="preserve">Dette er </w:t>
      </w:r>
      <w:r>
        <w:rPr>
          <w:rFonts w:ascii="Calibri" w:cs="Calibri" w:eastAsia="Calibri" w:hAnsi="Calibri"/>
          <w:b/>
          <w:bCs/>
          <w:color w:val="3F3A33"/>
          <w:sz w:val="23"/>
          <w:szCs w:val="23"/>
        </w:rPr>
        <w:t xml:space="preserve">ikke</w:t>
      </w:r>
      <w:r>
        <w:rPr>
          <w:rFonts w:ascii="Calibri" w:cs="Calibri" w:eastAsia="Calibri" w:hAnsi="Calibri"/>
          <w:color w:val="3F3A33"/>
          <w:sz w:val="23"/>
          <w:szCs w:val="23"/>
        </w:rPr>
        <w:t xml:space="preserve"> en fremtidsfuldmagt. En fremtidsfuldmagt kan kun oprettes digitalt i Fremtidsfuldmagtsregisteret via tinglysning.dk ("Tinglysning mv.") og underskrives med MitID. Skemaet hjælper dig med at træffe beslutningerne og formulere teksten, før du sætter dig ved skærmen.</w:t>
      </w:r>
    </w:p>
    <w:tbl>
      <w:tblPr>
        <w:tblW w:type="dxa" w:w="9070"/>
        <w:tblBorders>
          <w:top w:val="single" w:color="28394A" w:sz="8"/>
          <w:left w:val="none" w:color="FFFFFF" w:sz="0"/>
          <w:bottom w:val="single" w:color="D9DDE1" w:sz="4"/>
          <w:right w:val="none" w:color="FFFFFF" w:sz="0"/>
          <w:insideH w:val="single" w:color="D9DDE1" w:sz="4"/>
          <w:insideV w:val="none" w:color="FFFFFF" w:sz="0"/>
        </w:tblBorders>
      </w:tblPr>
      <w:tblGrid>
        <w:gridCol w:w="2400"/>
        <w:gridCol w:w="6670"/>
      </w:tblGrid>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Udgivet af</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Lovguiden  ·  </w:t>
            </w:r>
            <w:hyperlink w:history="1" r:id="rIddiz10ymtpqc6wxeeq9wd3">
              <w:r>
                <w:rPr>
                  <w:rFonts w:ascii="Calibri" w:cs="Calibri" w:eastAsia="Calibri" w:hAnsi="Calibri"/>
                  <w:color w:val="1E4FA3"/>
                  <w:sz w:val="20"/>
                  <w:szCs w:val="20"/>
                  <w:u w:val="single"/>
                </w:rPr>
                <w:t xml:space="preserve">www.lovguiden.dk</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Tilhørende guide</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hyperlink w:history="1" r:id="rIdigs1lkb2rlid7oybtip6l">
              <w:r>
                <w:rPr>
                  <w:rFonts w:ascii="Calibri" w:cs="Calibri" w:eastAsia="Calibri" w:hAnsi="Calibri"/>
                  <w:color w:val="1E4FA3"/>
                  <w:sz w:val="20"/>
                  <w:szCs w:val="20"/>
                  <w:u w:val="single"/>
                </w:rPr>
                <w:t xml:space="preserve">lovguiden.dk/praksisoversigt/privat-og-familie/fremtidsfuldmagt</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Version</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Oktober 2026</w:t>
            </w:r>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Format</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Redigerbar skabelon - udfyld felterne, og slet vejledningen</w:t>
            </w:r>
          </w:p>
        </w:tc>
      </w:tr>
    </w:tbl>
    <w:p>
      <w:pPr>
        <w:spacing w:after="120" w:before="480"/>
      </w:pPr>
      <w:r>
        <w:rPr>
          <w:rFonts w:ascii="Calibri" w:cs="Calibri" w:eastAsia="Calibri" w:hAnsi="Calibri"/>
          <w:b/>
          <w:bCs/>
          <w:color w:val="28394A"/>
          <w:spacing w:val="40"/>
          <w:sz w:val="17"/>
          <w:szCs w:val="17"/>
        </w:rPr>
        <w:t xml:space="preserve">SÅDAN BRUGES SKABELONEN</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2400"/>
        <w:gridCol w:w="6670"/>
      </w:tblGrid>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1C1917"/>
                <w:sz w:val="20"/>
                <w:szCs w:val="20"/>
                <w:shd w:fill="E8E6E1" w:color="auto" w:val="clear"/>
              </w:rPr>
              <w:t xml:space="preserve">[Navn]</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Grå felter i klammer udfyldes - fx navne, datoer og beløb.</w:t>
            </w:r>
          </w:p>
        </w:tc>
      </w:tr>
      <w:tr>
        <w:tc>
          <w:tcPr>
            <w:tcW w:type="dxa" w:w="2400"/>
            <w:tcBorders>
              <w:top w:val="none" w:color="FFFFFF" w:sz="0"/>
              <w:left w:val="single" w:color="C9A66B" w:sz="18"/>
              <w:bottom w:val="none" w:color="FFFFFF" w:sz="0"/>
              <w:right w:val="none" w:color="FFFFFF" w:sz="0"/>
            </w:tcBorders>
            <w:shd w:fill="F7F3EC" w:color="auto" w:val="clear"/>
            <w:tcMar>
              <w:top w:type="dxa" w:w="80"/>
              <w:left w:type="dxa" w:w="140"/>
              <w:bottom w:type="dxa" w:w="80"/>
              <w:right w:type="dxa" w:w="140"/>
            </w:tcMar>
            <w:vAlign w:val="center"/>
          </w:tcPr>
          <w:p>
            <w:r>
              <w:rPr>
                <w:rFonts w:ascii="Calibri" w:cs="Calibri" w:eastAsia="Calibri" w:hAnsi="Calibri"/>
                <w:b/>
                <w:bCs/>
                <w:color w:val="9A7032"/>
                <w:spacing w:val="30"/>
                <w:sz w:val="15"/>
                <w:szCs w:val="15"/>
              </w:rPr>
              <w:t xml:space="preserve">VEJLEDNING</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Tonede bokse er vejledning til jer og </w:t>
            </w:r>
            <w:r>
              <w:rPr>
                <w:rFonts w:ascii="Calibri" w:cs="Calibri" w:eastAsia="Calibri" w:hAnsi="Calibri"/>
                <w:b/>
                <w:bCs/>
                <w:color w:val="3F3A33"/>
                <w:sz w:val="19"/>
                <w:szCs w:val="19"/>
              </w:rPr>
              <w:t xml:space="preserve">slettes</w:t>
            </w:r>
            <w:r>
              <w:rPr>
                <w:rFonts w:ascii="Calibri" w:cs="Calibri" w:eastAsia="Calibri" w:hAnsi="Calibri"/>
                <w:color w:val="3F3A33"/>
                <w:sz w:val="19"/>
                <w:szCs w:val="19"/>
              </w:rPr>
              <w:t xml:space="preserve">, inden dokumentet bruges.</w:t>
            </w:r>
          </w:p>
        </w:tc>
      </w:tr>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28394A"/>
                <w:sz w:val="20"/>
                <w:szCs w:val="20"/>
              </w:rPr>
              <w:t xml:space="preserve">☐  Valgmulighed</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Vælg det, der passer, og slet resten. Afsnit, der ikke er relevante, kan slettes helt.</w:t>
            </w:r>
          </w:p>
        </w:tc>
      </w:tr>
    </w:tbl>
    <w:p>
      <w:pPr>
        <w:spacing w:after="0" w:before="480" w:line="288" w:lineRule="auto"/>
        <w:sectPr>
          <w:headerReference w:type="default" r:id="rId6"/>
          <w:footerReference w:type="default" r:id="rId7"/>
          <w:pgSz w:w="11906" w:h="16838" w:orient="portrait"/>
          <w:pgMar w:top="1100" w:right="1418" w:bottom="1300" w:left="1418" w:header="560" w:footer="560" w:gutter="0"/>
          <w:pgNumType/>
          <w:docGrid w:linePitch="360"/>
        </w:sectPr>
      </w:pPr>
      <w:r>
        <w:rPr>
          <w:rFonts w:ascii="Calibri" w:cs="Calibri" w:eastAsia="Calibri" w:hAnsi="Calibri"/>
          <w:i/>
          <w:iCs/>
          <w:color w:val="5F6B76"/>
          <w:sz w:val="16"/>
          <w:szCs w:val="16"/>
        </w:rPr>
        <w:t xml:space="preserve">Skabelonen er et udgangspunkt og ikke juridisk rådgivning. Lovgivningen kan være ændret siden udarbejdelsen - kontrollér reglerne, og søg rådgivning ved større eller usædvanlige forhold.</w:t>
      </w:r>
    </w:p>
    <w:p>
      <w:pPr>
        <w:spacing w:after="80" w:before="0"/>
      </w:pPr>
      <w:r>
        <w:rPr>
          <w:rFonts w:ascii="Calibri" w:cs="Calibri" w:eastAsia="Calibri" w:hAnsi="Calibri"/>
          <w:b/>
          <w:bCs/>
          <w:color w:val="9A7032"/>
          <w:spacing w:val="40"/>
          <w:sz w:val="17"/>
          <w:szCs w:val="17"/>
        </w:rPr>
        <w:t xml:space="preserve">SLETTES FØR BRUG</w:t>
      </w:r>
    </w:p>
    <w:p>
      <w:pPr>
        <w:spacing w:after="240"/>
      </w:pPr>
      <w:r>
        <w:rPr>
          <w:rFonts w:ascii="Calibri" w:cs="Calibri" w:eastAsia="Calibri" w:hAnsi="Calibri"/>
          <w:b/>
          <w:bCs/>
          <w:color w:val="28394A"/>
          <w:sz w:val="40"/>
          <w:szCs w:val="40"/>
        </w:rPr>
        <w:t xml:space="preserve">Før du går i gang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VIGTIGT AT VIDE</w:t>
      </w:r>
    </w:p>
    <w:p>
      <w:pPr>
        <w:keepNext/>
        <w:keepLines/>
        <w:pBdr>
          <w:left w:val="single" w:color="C9A66B" w:sz="18" w:space="10"/>
        </w:pBdr>
        <w:shd w:fill="F7F3EC" w:color="auto" w:val="clear"/>
        <w:spacing w:after="60" w:line="270" w:lineRule="auto"/>
        <w:ind w:left="200" w:right="200"/>
      </w:pPr>
      <w:r>
        <w:rPr>
          <w:rFonts w:ascii="Calibri" w:cs="Calibri" w:eastAsia="Calibri" w:hAnsi="Calibri"/>
          <w:b/>
          <w:bCs/>
          <w:color w:val="3F3A33"/>
          <w:sz w:val="19"/>
          <w:szCs w:val="19"/>
        </w:rPr>
        <w:t xml:space="preserve">Del A</w:t>
      </w:r>
      <w:r>
        <w:rPr>
          <w:rFonts w:ascii="Calibri" w:cs="Calibri" w:eastAsia="Calibri" w:hAnsi="Calibri"/>
          <w:color w:val="3F3A33"/>
          <w:sz w:val="19"/>
          <w:szCs w:val="19"/>
        </w:rPr>
        <w:t xml:space="preserve"> (afsnit 1-9) er dine egne noter og valg. Oplysningerne indtastes i systemets felter, og del A kopieres ikke ind i fuldmagten. </w:t>
      </w:r>
      <w:r>
        <w:rPr>
          <w:rFonts w:ascii="Calibri" w:cs="Calibri" w:eastAsia="Calibri" w:hAnsi="Calibri"/>
          <w:b/>
          <w:bCs/>
          <w:color w:val="3F3A33"/>
          <w:sz w:val="19"/>
          <w:szCs w:val="19"/>
        </w:rPr>
        <w:t xml:space="preserve">Del B</w:t>
      </w:r>
      <w:r>
        <w:rPr>
          <w:rFonts w:ascii="Calibri" w:cs="Calibri" w:eastAsia="Calibri" w:hAnsi="Calibri"/>
          <w:color w:val="3F3A33"/>
          <w:sz w:val="19"/>
          <w:szCs w:val="19"/>
        </w:rPr>
        <w:t xml:space="preserve"> (afsnit 10-18) er tekstudkast, som du tilpasser og kopierer ind i fuldmagtens fritekstfelt. </w:t>
      </w:r>
      <w:r>
        <w:rPr>
          <w:rFonts w:ascii="Calibri" w:cs="Calibri" w:eastAsia="Calibri" w:hAnsi="Calibri"/>
          <w:b/>
          <w:bCs/>
          <w:color w:val="3F3A33"/>
          <w:sz w:val="19"/>
          <w:szCs w:val="19"/>
        </w:rPr>
        <w:t xml:space="preserve">Del C</w:t>
      </w:r>
      <w:r>
        <w:rPr>
          <w:rFonts w:ascii="Calibri" w:cs="Calibri" w:eastAsia="Calibri" w:hAnsi="Calibri"/>
          <w:color w:val="3F3A33"/>
          <w:sz w:val="19"/>
          <w:szCs w:val="19"/>
        </w:rPr>
        <w:t xml:space="preserve"> er en tjekliste til processen.</w:t>
      </w:r>
    </w:p>
    <w:p>
      <w:pPr>
        <w:keepNext/>
        <w:keepLines/>
        <w:pBdr>
          <w:left w:val="single" w:color="C9A66B" w:sz="18" w:space="10"/>
        </w:pBdr>
        <w:shd w:fill="F7F3EC" w:color="auto" w:val="clear"/>
        <w:spacing w:after="60" w:line="270" w:lineRule="auto"/>
        <w:ind w:left="200" w:right="200"/>
      </w:pPr>
      <w:r>
        <w:rPr>
          <w:rFonts w:ascii="Calibri" w:cs="Calibri" w:eastAsia="Calibri" w:hAnsi="Calibri"/>
          <w:b/>
          <w:bCs/>
          <w:color w:val="3F3A33"/>
          <w:sz w:val="19"/>
          <w:szCs w:val="19"/>
        </w:rPr>
        <w:t xml:space="preserve">Ingen CPR-numre i teksten.</w:t>
      </w:r>
      <w:r>
        <w:rPr>
          <w:rFonts w:ascii="Calibri" w:cs="Calibri" w:eastAsia="Calibri" w:hAnsi="Calibri"/>
          <w:color w:val="3F3A33"/>
          <w:sz w:val="19"/>
          <w:szCs w:val="19"/>
        </w:rPr>
        <w:t xml:space="preserve"> CPR-nr. på dig, fuldmægtige og subsidiære fuldmægtige indtastes kun i systemets egne felter. Når fuldmagten sættes i kraft, bliver hele teksten offentligt tilgængelig i Personbogen - skriv derfor heller ikke helbredsoplysninger eller andre følsomme oplysninger i den. En tilsynsførende angives med navn og fødselsdato (eller CVR-nr. for en virksomhed).</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Efter oprettelsen skal du </w:t>
      </w:r>
      <w:r>
        <w:rPr>
          <w:rFonts w:ascii="Calibri" w:cs="Calibri" w:eastAsia="Calibri" w:hAnsi="Calibri"/>
          <w:b/>
          <w:bCs/>
          <w:color w:val="3F3A33"/>
          <w:sz w:val="19"/>
          <w:szCs w:val="19"/>
        </w:rPr>
        <w:t xml:space="preserve">vedkende dig fuldmagten for en notar</w:t>
      </w:r>
      <w:r>
        <w:rPr>
          <w:rFonts w:ascii="Calibri" w:cs="Calibri" w:eastAsia="Calibri" w:hAnsi="Calibri"/>
          <w:color w:val="3F3A33"/>
          <w:sz w:val="19"/>
          <w:szCs w:val="19"/>
        </w:rPr>
        <w:t xml:space="preserve"> ved byretten </w:t>
      </w:r>
      <w:r>
        <w:rPr>
          <w:rFonts w:ascii="Calibri" w:cs="Calibri" w:eastAsia="Calibri" w:hAnsi="Calibri"/>
          <w:b/>
          <w:bCs/>
          <w:color w:val="3F3A33"/>
          <w:sz w:val="19"/>
          <w:szCs w:val="19"/>
        </w:rPr>
        <w:t xml:space="preserve">senest 6 måneder</w:t>
      </w:r>
      <w:r>
        <w:rPr>
          <w:rFonts w:ascii="Calibri" w:cs="Calibri" w:eastAsia="Calibri" w:hAnsi="Calibri"/>
          <w:color w:val="3F3A33"/>
          <w:sz w:val="19"/>
          <w:szCs w:val="19"/>
        </w:rPr>
        <w:t xml:space="preserve"> efter oprettelsen - ellers slettes den. Medbring billed-ID og betal den gældende retsafgift (se borger.dk, "Fremtidsfuldmagt"). Fuldmagten skal ikke medbringes; notaren finder den i systemet.</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Fuldmagten "sover", indtil Familieretshuset sætter den i kraft, når du ikke længere selv kan varetage dine forhold. Anmodningen indgives af dig eller af fuldmægtigene i forening, normalt med en lægeerklæring. Du kan kun have én fremtidsfuldmagt ad gangen; vil du ændre noget, skal du oprette en ny samlet fuldmagt.</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En fuldmægtig kan aldrig indgå ægteskab eller oprette testamente for dig, og må ikke bruge dit MitID - fuldmægtigen kan i stedet få en digital fuldmagt via borger.dk.</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Er du fritaget for Digital Post, kan du i stedet kontakte Familieretshuset om oprettelse på papir.</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Faldgruber: notarfristen overskrides; den subsidiære fuldmægtig oprettes ikke som fuldmagtshaver i systemet; fuldmagten er for snæver (fx nævner den ikke fast ejendom); gavebestemmelsen er for vag; fuldmagten oprettes først, når hukommelsen allerede svigter, og notaren må afvise.</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Teksterne følger opbygningen i Justitsministeriets standardtekster (A-I), men er omformuleret. Du må gerne bruge Justitsministeriets egne tekster i stedet.</w:t>
      </w:r>
    </w:p>
    <w:p>
      <w:pPr>
        <w:spacing w:after="12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KILDER OG INSPIRATION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Lov om fremtidsfuldmagter (bl.a. §§ 2-4, 7, 11 og 13-23) og bekendtgørelse om fremtidsfuldmagter (§§ 1-2: oprettelse og 6-måneders-fristen).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Sundhedsloven § 18 (fremtidsfuldmægtigens samtykke til behandling).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Justitsministeriet, "Vejledning om fremtidsfuldmagter" (september 2025), kapitel 3 (standardtekster A-I).</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Domstolene, "Skriftlig vejledning til notar" (domstol.dk).</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Borger.dk og Familieretshuset, "Fremtidsfuldmagt" - oprettelse, notar og ikraftsættelse.</w:t>
      </w:r>
    </w:p>
    <w:p>
      <w:pPr>
        <w:spacing w:before="200"/>
        <w:sectPr>
          <w:headerReference w:type="default" r:id="rId8"/>
          <w:footerReference w:type="default" r:id="rId9"/>
          <w:pgSz w:w="11906" w:h="16838" w:orient="portrait"/>
          <w:pgMar w:top="1418" w:right="1418" w:bottom="1300" w:left="1418" w:header="560" w:footer="560" w:gutter="0"/>
          <w:pgNumType/>
          <w:docGrid w:linePitch="360"/>
        </w:sectPr>
      </w:pPr>
      <w:r>
        <w:rPr>
          <w:rFonts w:ascii="Calibri" w:cs="Calibri" w:eastAsia="Calibri" w:hAnsi="Calibri"/>
          <w:color w:val="1C1917"/>
          <w:sz w:val="20"/>
          <w:szCs w:val="20"/>
        </w:rPr>
        <w:t xml:space="preserve">Læs guiden med lovkrav, faldgruber og praksis: </w:t>
      </w:r>
      <w:hyperlink w:history="1" r:id="rIdrre8m1q5o9roscdbyyx02">
        <w:r>
          <w:rPr>
            <w:rFonts w:ascii="Calibri" w:cs="Calibri" w:eastAsia="Calibri" w:hAnsi="Calibri"/>
            <w:color w:val="1E4FA3"/>
            <w:sz w:val="20"/>
            <w:szCs w:val="20"/>
            <w:u w:val="single"/>
          </w:rPr>
          <w:t xml:space="preserve">lovguiden.dk/praksisoversigt/privat-og-familie/fremtidsfuldmagt</w:t>
        </w:r>
      </w:hyperlink>
    </w:p>
    <w:p>
      <w:pPr>
        <w:spacing w:after="80"/>
      </w:pPr>
      <w:r>
        <w:rPr>
          <w:rFonts w:ascii="Calibri" w:cs="Calibri" w:eastAsia="Calibri" w:hAnsi="Calibri"/>
          <w:b/>
          <w:bCs/>
          <w:color w:val="28394A"/>
          <w:sz w:val="44"/>
          <w:szCs w:val="44"/>
        </w:rPr>
        <w:t xml:space="preserve">Forberedelsesskema til fremtidsfuldmagt</w:t>
      </w:r>
    </w:p>
    <w:p>
      <w:pPr>
        <w:spacing w:after="120" w:line="288" w:lineRule="auto"/>
      </w:pPr>
      <w:r>
        <w:rPr>
          <w:rFonts w:ascii="Calibri" w:cs="Calibri" w:eastAsia="Calibri" w:hAnsi="Calibri"/>
          <w:color w:val="5F6B76"/>
          <w:sz w:val="22"/>
          <w:szCs w:val="22"/>
        </w:rPr>
        <w:t xml:space="preserve">for </w:t>
      </w:r>
      <w:r>
        <w:rPr>
          <w:rFonts w:ascii="Calibri" w:cs="Calibri" w:eastAsia="Calibri" w:hAnsi="Calibri"/>
          <w:color w:val="1C1917"/>
          <w:sz w:val="22"/>
          <w:szCs w:val="22"/>
          <w:shd w:fill="E8E6E1" w:color="auto" w:val="clear"/>
        </w:rPr>
        <w:t xml:space="preserve">[Fuldmagtsgivers navn]</w:t>
      </w:r>
    </w:p>
    <w:p>
      <w:pPr>
        <w:pBdr>
          <w:bottom w:val="single" w:color="9A7032" w:sz="12"/>
        </w:pBdr>
        <w:spacing w:after="360"/>
        <w:ind w:right="7600"/>
      </w:pPr>
    </w:p>
    <w:p>
      <w:pPr>
        <w:keepNext/>
        <w:spacing w:after="80" w:before="220"/>
      </w:pPr>
      <w:r>
        <w:rPr>
          <w:rFonts w:ascii="Calibri" w:cs="Calibri" w:eastAsia="Calibri" w:hAnsi="Calibri"/>
          <w:b/>
          <w:bCs/>
          <w:color w:val="28394A"/>
          <w:sz w:val="22"/>
          <w:szCs w:val="22"/>
        </w:rPr>
        <w:t xml:space="preserve">Del A - Dine oplysninger og valg (kopieres ikke ind)</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Fuldmagtsgiver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Navn</w:t>
      </w:r>
      <w:r>
        <w:t xml:space="preserve">	</w:t>
      </w:r>
      <w:r>
        <w:rPr>
          <w:rFonts w:ascii="Calibri" w:cs="Calibri" w:eastAsia="Calibri" w:hAnsi="Calibri"/>
          <w:color w:val="1C1917"/>
          <w:sz w:val="22"/>
          <w:szCs w:val="22"/>
          <w:shd w:fill="E8E6E1" w:color="auto" w:val="clear"/>
        </w:rPr>
        <w:t xml:space="preserve">[Fulde 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Fødselsdato</w:t>
      </w:r>
      <w:r>
        <w:t xml:space="preserve">	</w:t>
      </w:r>
      <w:r>
        <w:rPr>
          <w:rFonts w:ascii="Calibri" w:cs="Calibri" w:eastAsia="Calibri" w:hAnsi="Calibri"/>
          <w:color w:val="1C1917"/>
          <w:sz w:val="22"/>
          <w:szCs w:val="22"/>
          <w:shd w:fill="E8E6E1" w:color="auto" w:val="clear"/>
        </w:rPr>
        <w:t xml:space="preserve">[dd.mm.åååå]</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Du skal være fyldt 18 år og kunne handle fornuftsmæssigt, når du opretter fuldmagten (lov om fremtidsfuldmagter § 1). Skriv ikke dit CPR-nr. i skemaet - det registreres i systemet.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Fuldmægtig(e)</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902"/>
        <w:gridCol w:w="1633"/>
        <w:gridCol w:w="1995"/>
        <w:gridCol w:w="2540"/>
      </w:tblGrid>
      <w:tr>
        <w:trPr>
          <w:tblHeader/>
        </w:trPr>
        <w:tc>
          <w:tcPr>
            <w:tcW w:type="dxa" w:w="2902"/>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Navn</w:t>
            </w:r>
          </w:p>
        </w:tc>
        <w:tc>
          <w:tcPr>
            <w:tcW w:type="dxa" w:w="1633"/>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Fødselsdato</w:t>
            </w:r>
          </w:p>
        </w:tc>
        <w:tc>
          <w:tcPr>
            <w:tcW w:type="dxa" w:w="1995"/>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Relation til dig</w:t>
            </w:r>
          </w:p>
        </w:tc>
        <w:tc>
          <w:tcPr>
            <w:tcW w:type="dxa" w:w="2540"/>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Telefon / e-mail</w:t>
            </w:r>
          </w:p>
        </w:tc>
      </w:tr>
      <w:tr>
        <w:trPr>
          <w:cantSplit/>
        </w:trPr>
        <w:tc>
          <w:tcPr>
            <w:tcW w:type="dxa" w:w="290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63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99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54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290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63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99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54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spacing w:after="120" w:line="288" w:lineRule="auto"/>
      </w:pPr>
      <w:r>
        <w:rPr>
          <w:rFonts w:ascii="Calibri" w:cs="Calibri" w:eastAsia="Calibri" w:hAnsi="Calibri"/>
          <w:color w:val="1C1917"/>
          <w:sz w:val="22"/>
          <w:szCs w:val="22"/>
        </w:rPr>
        <w:t xml:space="preserve">Jeg har tjekket, at hver fuldmægtig: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er fyldt 18 år,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ikke er under værgemål og ikke selv har en fremtidsfuldmagt, der er sat i kraft,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har sagt ja til opgaven og kender mine ønsker.</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Vælg en person, du har tillid til, og som kan overskue økonomi og papirarbejde. Uanset hvad fuldmagten siger, må fuldmægtigen ikke handle med sig selv på dine vegne (fx købe dit hus), ikke blande dine midler med sine egne (gælder ikke din ægtefælle eller samlever) og ikke stille kaution eller sikkerhed for andres gæld med dine midler (§§ 13, 14 og 16).</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Betingelserne skal også være opfyldt, når fuldmagten sættes i kraft - ellers kan den ikke sættes i kraft for den pågældende (§ 7, stk. 2).</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Subsidiær fuldmægtig (valgfrit)</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902"/>
        <w:gridCol w:w="1633"/>
        <w:gridCol w:w="1995"/>
        <w:gridCol w:w="2540"/>
      </w:tblGrid>
      <w:tr>
        <w:trPr>
          <w:tblHeader/>
        </w:trPr>
        <w:tc>
          <w:tcPr>
            <w:tcW w:type="dxa" w:w="2902"/>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Navn</w:t>
            </w:r>
          </w:p>
        </w:tc>
        <w:tc>
          <w:tcPr>
            <w:tcW w:type="dxa" w:w="1633"/>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Fødselsdato</w:t>
            </w:r>
          </w:p>
        </w:tc>
        <w:tc>
          <w:tcPr>
            <w:tcW w:type="dxa" w:w="1995"/>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Træder i stedet for</w:t>
            </w:r>
          </w:p>
        </w:tc>
        <w:tc>
          <w:tcPr>
            <w:tcW w:type="dxa" w:w="2540"/>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Telefon / e-mail</w:t>
            </w:r>
          </w:p>
        </w:tc>
      </w:tr>
      <w:tr>
        <w:trPr>
          <w:cantSplit/>
        </w:trPr>
        <w:tc>
          <w:tcPr>
            <w:tcW w:type="dxa" w:w="290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63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99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54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290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63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995"/>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540"/>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En subsidiær fuldmægtig overtager kun, hvis den primære fuldmægtig dør eller ikke længere kan eller vil. Vigtigt: Den subsidiære fuldmægtig skal også oprettes som fuldmagtshaver i systemet - det er ikke nok, at personen nævnes i fritekstfeltet.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Hvad fuldmagten skal dække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Både økonomiske og personlige forhold (tekst 10 A).</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Kun økonomiske forhold (tekst 10 B).</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Kun personlige forhold (tekst 10 C).</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Kun bestemte forhold, fx salg af min bolig eller min virksomhed (tekst 10 D).</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Økonomiske forhold er fx bank, bolig, skat, regninger og offentlige ydelser. Personlige forhold er fx kontakt til kommune, læger og plejehjem, ansøgning om hjælp og pleje og valg af bolig.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Skal fuldmægtigen kunne give samtykke til lægebehandling, skal fuldmagten udtrykkeligt omfatte personlige forhold, </w:t>
      </w:r>
      <w:r>
        <w:rPr>
          <w:rFonts w:ascii="Calibri" w:cs="Calibri" w:eastAsia="Calibri" w:hAnsi="Calibri"/>
          <w:b/>
          <w:bCs/>
          <w:color w:val="3F3A33"/>
          <w:sz w:val="19"/>
          <w:szCs w:val="19"/>
        </w:rPr>
        <w:t xml:space="preserve">herunder helbredsforhold</w:t>
      </w:r>
      <w:r>
        <w:rPr>
          <w:rFonts w:ascii="Calibri" w:cs="Calibri" w:eastAsia="Calibri" w:hAnsi="Calibri"/>
          <w:color w:val="3F3A33"/>
          <w:sz w:val="19"/>
          <w:szCs w:val="19"/>
        </w:rPr>
        <w:t xml:space="preserve"> (sundhedsloven § 18). Brug tilføjelsen til tekst 10 A og C.</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De fleste vælger både økonomiske og personlige forhold, så der ikke senere skal beskikkes en værge til resten.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Hvis der er flere fuldmægtige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 kan handle hver for sig (tekst 11 A).</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 skal handle i forening (tekst 11 B).</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 kan handle hver for sig, men visse dispositioner kræver dem i forening (tekst 11 C), nemlig: </w:t>
      </w:r>
      <w:r>
        <w:rPr>
          <w:rFonts w:ascii="Calibri" w:cs="Calibri" w:eastAsia="Calibri" w:hAnsi="Calibri"/>
          <w:color w:val="1C1917"/>
          <w:sz w:val="22"/>
          <w:szCs w:val="22"/>
          <w:shd w:fill="E8E6E1" w:color="auto" w:val="clear"/>
        </w:rPr>
        <w:t xml:space="preserve">[Fx salg og pantsætning af fast ejendom]</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Står der intet, kan flere fuldmægtige handle hver for sig (§ 11). At skulle handle i forening giver mere kontrol, men gør hverdagen tungere. Bestem også, hvad der sker, hvis én af dem falder fra. Bemærk: Er der flere fuldmægtige, skal de anmode om ikraftsættelse i forening (§ 4).</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Gaver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Kun sædvanlige gaver ved fødselsdage, jul og lignende (tekst 14 A).</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Desuden bestemte gaver (tekst 14 B): </w:t>
      </w:r>
      <w:r>
        <w:rPr>
          <w:rFonts w:ascii="Calibri" w:cs="Calibri" w:eastAsia="Calibri" w:hAnsi="Calibri"/>
          <w:color w:val="1C1917"/>
          <w:sz w:val="22"/>
          <w:szCs w:val="22"/>
          <w:shd w:fill="E8E6E1" w:color="auto" w:val="clear"/>
        </w:rPr>
        <w:t xml:space="preserve">[Modtager(e), beløb, hvor ofte, evt. indeksregulering]</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Desuden afgiftsfrie gaver til den nærmeste familie op til den årlige afgiftsfrie grænse (tekst 14 C).</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Fuldmægtigen må kun give sædvanlige gaver, der ikke står i misforhold til din økonomi, eller gaver, der er bestemt i fuldmagten (§ 15). Modtagere og beløb må ikke overlades til fuldmægtigens skøn - ellers kan Familieretshuset afslå at sætte den del i kraft. Er fuldmægtigen selv blandt modtagerne, skal det fremgå udtrykkeligt.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Vederlag til fuldmægtigen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Intet vederlag - kun dækning af nødvendige udgifter (tekst 15 A).</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Et fast vederlag på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pr. </w:t>
      </w:r>
      <w:r>
        <w:rPr>
          <w:rFonts w:ascii="Calibri" w:cs="Calibri" w:eastAsia="Calibri" w:hAnsi="Calibri"/>
          <w:color w:val="1C1917"/>
          <w:sz w:val="22"/>
          <w:szCs w:val="22"/>
          <w:shd w:fill="E8E6E1" w:color="auto" w:val="clear"/>
        </w:rPr>
        <w:t xml:space="preserve">[måned / år]</w:t>
      </w:r>
      <w:r>
        <w:rPr>
          <w:rFonts w:ascii="Calibri" w:cs="Calibri" w:eastAsia="Calibri" w:hAnsi="Calibri"/>
          <w:color w:val="1C1917"/>
          <w:sz w:val="22"/>
          <w:szCs w:val="22"/>
        </w:rPr>
        <w:t xml:space="preserve"> (tekst 15 B).</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Vederlaget reguleres årligt efter nettoprisindekset.</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Står der ikke et præcist vederlag i fuldmagten, får fuldmægtigen kun dækket nødvendige udgifter, fx gebyr, lægeerklæring og transport (§ 17). Regulering af vederlaget skal også stå udtrykkeligt.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8.</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Privat tilsyn (valgfrit)</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Tilsynsførende</w:t>
      </w:r>
      <w:r>
        <w:t xml:space="preserve">	</w:t>
      </w:r>
      <w:r>
        <w:rPr>
          <w:rFonts w:ascii="Calibri" w:cs="Calibri" w:eastAsia="Calibri" w:hAnsi="Calibri"/>
          <w:color w:val="1C1917"/>
          <w:sz w:val="22"/>
          <w:szCs w:val="22"/>
          <w:shd w:fill="E8E6E1" w:color="auto" w:val="clear"/>
        </w:rPr>
        <w:t xml:space="preserve">[Navn på person eller virksomhed]</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Fødselsdato / CVR-nr.</w:t>
      </w:r>
      <w:r>
        <w:t xml:space="preserve">	</w:t>
      </w:r>
      <w:r>
        <w:rPr>
          <w:rFonts w:ascii="Calibri" w:cs="Calibri" w:eastAsia="Calibri" w:hAnsi="Calibri"/>
          <w:color w:val="1C1917"/>
          <w:sz w:val="22"/>
          <w:szCs w:val="22"/>
          <w:shd w:fill="E8E6E1" w:color="auto" w:val="clear"/>
        </w:rPr>
        <w:t xml:space="preserve">[dd.mm.åååå / CVR-nr.]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Relation til dig</w:t>
      </w:r>
      <w:r>
        <w:t xml:space="preserve">	</w:t>
      </w:r>
      <w:r>
        <w:rPr>
          <w:rFonts w:ascii="Calibri" w:cs="Calibri" w:eastAsia="Calibri" w:hAnsi="Calibri"/>
          <w:color w:val="1C1917"/>
          <w:sz w:val="22"/>
          <w:szCs w:val="22"/>
          <w:shd w:fill="E8E6E1" w:color="auto" w:val="clear"/>
        </w:rPr>
        <w:t xml:space="preserve">[Fx barn, revisor, advokat]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Tilsynet skal have adgang til regnskab og kontoudtog </w:t>
      </w:r>
      <w:r>
        <w:rPr>
          <w:rFonts w:ascii="Calibri" w:cs="Calibri" w:eastAsia="Calibri" w:hAnsi="Calibri"/>
          <w:color w:val="1C1917"/>
          <w:sz w:val="22"/>
          <w:szCs w:val="22"/>
          <w:shd w:fill="E8E6E1" w:color="auto" w:val="clear"/>
        </w:rPr>
        <w:t xml:space="preserve">[en gang årligt / på forlangende]</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Tilsynet kan tilbagekalde fuldmagten </w:t>
      </w:r>
      <w:r>
        <w:rPr>
          <w:rFonts w:ascii="Calibri" w:cs="Calibri" w:eastAsia="Calibri" w:hAnsi="Calibri"/>
          <w:color w:val="1C1917"/>
          <w:sz w:val="22"/>
          <w:szCs w:val="22"/>
          <w:shd w:fill="E8E6E1" w:color="auto" w:val="clear"/>
        </w:rPr>
        <w:t xml:space="preserve">[fx hvis reglerne om gaver ikke overholdes]</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Det er en betingelse for ikraftsættelse, at tilsynet kan fungere.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Angiv den tilsynsførende med fødselsdato eller CVR-nr. - </w:t>
      </w:r>
      <w:r>
        <w:rPr>
          <w:rFonts w:ascii="Calibri" w:cs="Calibri" w:eastAsia="Calibri" w:hAnsi="Calibri"/>
          <w:b/>
          <w:bCs/>
          <w:color w:val="3F3A33"/>
          <w:sz w:val="19"/>
          <w:szCs w:val="19"/>
        </w:rPr>
        <w:t xml:space="preserve">ikke CPR-nr.</w:t>
      </w:r>
      <w:r>
        <w:rPr>
          <w:rFonts w:ascii="Calibri" w:cs="Calibri" w:eastAsia="Calibri" w:hAnsi="Calibri"/>
          <w:color w:val="3F3A33"/>
          <w:sz w:val="19"/>
          <w:szCs w:val="19"/>
        </w:rPr>
        <w:t xml:space="preserve">, heller ikke de sidste fire cifre. Et privat tilsyn kommer oven i Familieretshusets tilsyn og er en god idé, hvis én fuldmægtig får ansvaret for hele økonomien, eller hvis der er flere søskende. Der kan gå mange år, før fuldmagten bruges - en virksomhed (fx revisor eller advokat) kan derfor være mere holdbar end en privatperson. Tilsynet kan kun tilbagekalde fuldmagten, hvis det står i fuldmagten (§ 23).</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9.</w:t>
      </w:r>
      <w:r>
        <w:rPr>
          <w:rFonts w:ascii="Calibri" w:cs="Calibri" w:eastAsia="Calibri" w:hAnsi="Calibri"/>
          <w:sz w:val="26"/>
          <w:szCs w:val="26"/>
        </w:rPr>
        <w:t xml:space="preserve">	</w:t>
      </w:r>
      <w:r>
        <w:rPr>
          <w:rFonts w:ascii="Calibri" w:cs="Calibri" w:eastAsia="Calibri" w:hAnsi="Calibri"/>
          <w:b/>
          <w:bCs/>
          <w:color w:val="28394A"/>
          <w:sz w:val="26"/>
          <w:szCs w:val="26"/>
        </w:rPr>
        <w:t xml:space="preserve">Undermagt og særlige ønsker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Fuldmægtigen må give andre fuldmagt til enkelte opgaver (tekst 18 A).</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Fuldmægtigen må ikke give andre fuldmagt (tekst 18 B).</w:t>
      </w:r>
    </w:p>
    <w:p>
      <w:pPr>
        <w:spacing w:after="120" w:line="288" w:lineRule="auto"/>
      </w:pPr>
      <w:r>
        <w:rPr>
          <w:rFonts w:ascii="Calibri" w:cs="Calibri" w:eastAsia="Calibri" w:hAnsi="Calibri"/>
          <w:color w:val="1C1917"/>
          <w:sz w:val="22"/>
          <w:szCs w:val="22"/>
        </w:rPr>
        <w:t xml:space="preserve">Mine ønsker, som fuldmægtigen skal kende (fx om bolig, kæledyr, sommerhus, faste gaver): </w:t>
      </w:r>
      <w:r>
        <w:rPr>
          <w:rFonts w:ascii="Calibri" w:cs="Calibri" w:eastAsia="Calibri" w:hAnsi="Calibri"/>
          <w:color w:val="1C1917"/>
          <w:sz w:val="22"/>
          <w:szCs w:val="22"/>
          <w:shd w:fill="E8E6E1" w:color="auto" w:val="clear"/>
        </w:rPr>
        <w:t xml:space="preserve">[Noter]</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Står der intet, må fuldmægtigen give andre fuldmagt til et afgrænset økonomisk forhold, fx til en ejendomsmægler eller til betalingsservice (§ 20, stk. 2). Ønsker kan skrives ind i tekst 17, men skriv ikke noget om dit helbred i fritekstfeltet - fortæl det hellere fuldmægtigen direkte eller i et separat brev.</w:t>
      </w:r>
    </w:p>
    <w:p>
      <w:pPr>
        <w:pageBreakBefore/>
      </w:pPr>
    </w:p>
    <w:p>
      <w:pPr>
        <w:keepNext/>
        <w:spacing w:after="80" w:before="220"/>
      </w:pPr>
      <w:r>
        <w:rPr>
          <w:rFonts w:ascii="Calibri" w:cs="Calibri" w:eastAsia="Calibri" w:hAnsi="Calibri"/>
          <w:b/>
          <w:bCs/>
          <w:color w:val="28394A"/>
          <w:sz w:val="22"/>
          <w:szCs w:val="22"/>
        </w:rPr>
        <w:t xml:space="preserve">Del B - Tekstudkast til fritekstfeltet</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Vælg én tekst under hvert afsnit, udfyld felterne, og slet resten. Kopiér derefter teksten ind i fritekstfeltet på tinglysning.dk - uden overskrifter med afsnitsnumre, afkrydsningsfelter og vejledning. Brug kun navne (og fødselsdato for en tilsynsførende), aldrig CPR-nr.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10.</w:t>
      </w:r>
      <w:r>
        <w:rPr>
          <w:rFonts w:ascii="Calibri" w:cs="Calibri" w:eastAsia="Calibri" w:hAnsi="Calibri"/>
          <w:sz w:val="26"/>
          <w:szCs w:val="26"/>
        </w:rPr>
        <w:t xml:space="preserve">	</w:t>
      </w:r>
      <w:r>
        <w:rPr>
          <w:rFonts w:ascii="Calibri" w:cs="Calibri" w:eastAsia="Calibri" w:hAnsi="Calibri"/>
          <w:b/>
          <w:bCs/>
          <w:color w:val="28394A"/>
          <w:sz w:val="26"/>
          <w:szCs w:val="26"/>
        </w:rPr>
        <w:t xml:space="preserve">Omfang</w:t>
      </w:r>
    </w:p>
    <w:p>
      <w:pPr>
        <w:keepNext/>
        <w:spacing w:after="80" w:before="220"/>
      </w:pPr>
      <w:r>
        <w:rPr>
          <w:rFonts w:ascii="Calibri" w:cs="Calibri" w:eastAsia="Calibri" w:hAnsi="Calibri"/>
          <w:b/>
          <w:bCs/>
          <w:color w:val="28394A"/>
          <w:sz w:val="22"/>
          <w:szCs w:val="22"/>
        </w:rPr>
        <w:t xml:space="preserve">A - Økonomiske og personlige forhold</w:t>
      </w:r>
    </w:p>
    <w:p>
      <w:pPr>
        <w:spacing w:after="120" w:line="288" w:lineRule="auto"/>
      </w:pPr>
      <w:r>
        <w:rPr>
          <w:rFonts w:ascii="Calibri" w:cs="Calibri" w:eastAsia="Calibri" w:hAnsi="Calibri"/>
          <w:color w:val="1C1917"/>
          <w:sz w:val="22"/>
          <w:szCs w:val="22"/>
        </w:rPr>
        <w:t xml:space="preserve">Fuldmægtigen kan repræsentere mig i alle mine økonomiske og personlige forhold.</w:t>
      </w:r>
    </w:p>
    <w:p>
      <w:pPr>
        <w:keepNext/>
        <w:spacing w:after="80" w:before="220"/>
      </w:pPr>
      <w:r>
        <w:rPr>
          <w:rFonts w:ascii="Calibri" w:cs="Calibri" w:eastAsia="Calibri" w:hAnsi="Calibri"/>
          <w:b/>
          <w:bCs/>
          <w:color w:val="28394A"/>
          <w:sz w:val="22"/>
          <w:szCs w:val="22"/>
        </w:rPr>
        <w:t xml:space="preserve">B - Kun økonomiske forhold</w:t>
      </w:r>
    </w:p>
    <w:p>
      <w:pPr>
        <w:spacing w:after="120" w:line="288" w:lineRule="auto"/>
      </w:pPr>
      <w:r>
        <w:rPr>
          <w:rFonts w:ascii="Calibri" w:cs="Calibri" w:eastAsia="Calibri" w:hAnsi="Calibri"/>
          <w:color w:val="1C1917"/>
          <w:sz w:val="22"/>
          <w:szCs w:val="22"/>
        </w:rPr>
        <w:t xml:space="preserve">Fuldmægtigen kan repræsentere mig i alle mine økonomiske forhold.</w:t>
      </w:r>
    </w:p>
    <w:p>
      <w:pPr>
        <w:keepNext/>
        <w:spacing w:after="80" w:before="220"/>
      </w:pPr>
      <w:r>
        <w:rPr>
          <w:rFonts w:ascii="Calibri" w:cs="Calibri" w:eastAsia="Calibri" w:hAnsi="Calibri"/>
          <w:b/>
          <w:bCs/>
          <w:color w:val="28394A"/>
          <w:sz w:val="22"/>
          <w:szCs w:val="22"/>
        </w:rPr>
        <w:t xml:space="preserve">C - Kun personlige forhold</w:t>
      </w:r>
    </w:p>
    <w:p>
      <w:pPr>
        <w:spacing w:after="120" w:line="288" w:lineRule="auto"/>
      </w:pPr>
      <w:r>
        <w:rPr>
          <w:rFonts w:ascii="Calibri" w:cs="Calibri" w:eastAsia="Calibri" w:hAnsi="Calibri"/>
          <w:color w:val="1C1917"/>
          <w:sz w:val="22"/>
          <w:szCs w:val="22"/>
        </w:rPr>
        <w:t xml:space="preserve">Fuldmægtigen kan repræsentere mig i alle mine personlige forhold.</w:t>
      </w:r>
    </w:p>
    <w:p>
      <w:pPr>
        <w:keepNext/>
        <w:spacing w:after="80" w:before="220"/>
      </w:pPr>
      <w:r>
        <w:rPr>
          <w:rFonts w:ascii="Calibri" w:cs="Calibri" w:eastAsia="Calibri" w:hAnsi="Calibri"/>
          <w:b/>
          <w:bCs/>
          <w:color w:val="28394A"/>
          <w:sz w:val="22"/>
          <w:szCs w:val="22"/>
        </w:rPr>
        <w:t xml:space="preserve">D - Bestemte forhold</w:t>
      </w:r>
    </w:p>
    <w:p>
      <w:pPr>
        <w:spacing w:after="120" w:line="288" w:lineRule="auto"/>
      </w:pPr>
      <w:r>
        <w:rPr>
          <w:rFonts w:ascii="Calibri" w:cs="Calibri" w:eastAsia="Calibri" w:hAnsi="Calibri"/>
          <w:color w:val="1C1917"/>
          <w:sz w:val="22"/>
          <w:szCs w:val="22"/>
        </w:rPr>
        <w:t xml:space="preserve">Fuldmægtigen kan repræsentere mig i følgende forhold: </w:t>
      </w:r>
      <w:r>
        <w:rPr>
          <w:rFonts w:ascii="Calibri" w:cs="Calibri" w:eastAsia="Calibri" w:hAnsi="Calibri"/>
          <w:color w:val="1C1917"/>
          <w:sz w:val="22"/>
          <w:szCs w:val="22"/>
          <w:shd w:fill="E8E6E1" w:color="auto" w:val="clear"/>
        </w:rPr>
        <w:t xml:space="preserve">[Præcis beskrivelse, fx salg af ejendommen (adresse) og alt, der hører til salget]</w:t>
      </w:r>
      <w:r>
        <w:rPr>
          <w:rFonts w:ascii="Calibri" w:cs="Calibri" w:eastAsia="Calibri" w:hAnsi="Calibri"/>
          <w:color w:val="1C1917"/>
          <w:sz w:val="22"/>
          <w:szCs w:val="22"/>
        </w:rPr>
        <w:t xml:space="preserve">.</w:t>
      </w:r>
    </w:p>
    <w:p>
      <w:pPr>
        <w:keepNext/>
        <w:spacing w:after="80" w:before="220"/>
      </w:pPr>
      <w:r>
        <w:rPr>
          <w:rFonts w:ascii="Calibri" w:cs="Calibri" w:eastAsia="Calibri" w:hAnsi="Calibri"/>
          <w:b/>
          <w:bCs/>
          <w:color w:val="28394A"/>
          <w:sz w:val="22"/>
          <w:szCs w:val="22"/>
        </w:rPr>
        <w:t xml:space="preserve">Tilføjelse ved A og B (anbefales)</w:t>
      </w:r>
    </w:p>
    <w:p>
      <w:pPr>
        <w:spacing w:after="120" w:line="288" w:lineRule="auto"/>
      </w:pPr>
      <w:r>
        <w:rPr>
          <w:rFonts w:ascii="Calibri" w:cs="Calibri" w:eastAsia="Calibri" w:hAnsi="Calibri"/>
          <w:color w:val="1C1917"/>
          <w:sz w:val="22"/>
          <w:szCs w:val="22"/>
        </w:rPr>
        <w:t xml:space="preserve">Fuldmagten omfatter bl.a. at købe, sælge, udleje, pantsætte og belåne fast ejendom og andelsboliger, at disponere over mine konti, depoter og værdipapirer, at indgå og opsige aftaler, herunder lejeaftaler, at søge om og modtage offentlige ydelser og pension, at varetage mine skatteforhold, at repræsentere mig som arving, herunder i dødsboer, og at føre retssager og indgå forlig på mine vegne.</w:t>
      </w:r>
    </w:p>
    <w:p>
      <w:pPr>
        <w:keepNext/>
        <w:spacing w:after="80" w:before="220"/>
      </w:pPr>
      <w:r>
        <w:rPr>
          <w:rFonts w:ascii="Calibri" w:cs="Calibri" w:eastAsia="Calibri" w:hAnsi="Calibri"/>
          <w:b/>
          <w:bCs/>
          <w:color w:val="28394A"/>
          <w:sz w:val="22"/>
          <w:szCs w:val="22"/>
        </w:rPr>
        <w:t xml:space="preserve">Tilføjelse ved A og C (anbefales)</w:t>
      </w:r>
    </w:p>
    <w:p>
      <w:pPr>
        <w:spacing w:after="120" w:line="288" w:lineRule="auto"/>
      </w:pPr>
      <w:r>
        <w:rPr>
          <w:rFonts w:ascii="Calibri" w:cs="Calibri" w:eastAsia="Calibri" w:hAnsi="Calibri"/>
          <w:color w:val="1C1917"/>
          <w:sz w:val="22"/>
          <w:szCs w:val="22"/>
        </w:rPr>
        <w:t xml:space="preserve">Fuldmagten omfatter mine personlige forhold, herunder helbredsforhold. Fuldmægtigen kan bl.a. give informeret samtykke til behandling, søge om og tage imod hjælp, pleje og bolig, herunder plejebolig, få aktindsigt i oplysninger om mig, herunder min journal, og klage over afgørelser på mine vegne.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Den generelle formulering dækker i princippet alt, men banker, myndigheder og Tinglysningsretten har lettere ved at acceptere fuldmagten, når de vigtigste dispositioner er nævnt udtrykkeligt.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Flere fuldmægtige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b/>
          <w:bCs/>
          <w:color w:val="1C1917"/>
          <w:sz w:val="22"/>
          <w:szCs w:val="22"/>
        </w:rPr>
        <w:t xml:space="preserve">A:</w:t>
      </w:r>
      <w:r>
        <w:rPr>
          <w:rFonts w:ascii="Calibri" w:cs="Calibri" w:eastAsia="Calibri" w:hAnsi="Calibri"/>
          <w:color w:val="1C1917"/>
          <w:sz w:val="22"/>
          <w:szCs w:val="22"/>
        </w:rPr>
        <w:t xml:space="preserve"> Fuldmægtigene kan handle hver for sig.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b/>
          <w:bCs/>
          <w:color w:val="1C1917"/>
          <w:sz w:val="22"/>
          <w:szCs w:val="22"/>
        </w:rPr>
        <w:t xml:space="preserve">B:</w:t>
      </w:r>
      <w:r>
        <w:rPr>
          <w:rFonts w:ascii="Calibri" w:cs="Calibri" w:eastAsia="Calibri" w:hAnsi="Calibri"/>
          <w:color w:val="1C1917"/>
          <w:sz w:val="22"/>
          <w:szCs w:val="22"/>
        </w:rPr>
        <w:t xml:space="preserve"> Fuldmægtigene kan kun handle i forening. Kan eller vil en af dem ikke længere varetage hvervet, kan </w:t>
      </w:r>
      <w:r>
        <w:rPr>
          <w:rFonts w:ascii="Calibri" w:cs="Calibri" w:eastAsia="Calibri" w:hAnsi="Calibri"/>
          <w:color w:val="1C1917"/>
          <w:sz w:val="22"/>
          <w:szCs w:val="22"/>
          <w:shd w:fill="E8E6E1" w:color="auto" w:val="clear"/>
        </w:rPr>
        <w:t xml:space="preserve">[de(n) tilbageværende]</w:t>
      </w:r>
      <w:r>
        <w:rPr>
          <w:rFonts w:ascii="Calibri" w:cs="Calibri" w:eastAsia="Calibri" w:hAnsi="Calibri"/>
          <w:color w:val="1C1917"/>
          <w:sz w:val="22"/>
          <w:szCs w:val="22"/>
        </w:rPr>
        <w:t xml:space="preserve"> fortsætte alene.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b/>
          <w:bCs/>
          <w:color w:val="1C1917"/>
          <w:sz w:val="22"/>
          <w:szCs w:val="22"/>
        </w:rPr>
        <w:t xml:space="preserve">C:</w:t>
      </w:r>
      <w:r>
        <w:rPr>
          <w:rFonts w:ascii="Calibri" w:cs="Calibri" w:eastAsia="Calibri" w:hAnsi="Calibri"/>
          <w:color w:val="1C1917"/>
          <w:sz w:val="22"/>
          <w:szCs w:val="22"/>
        </w:rPr>
        <w:t xml:space="preserve"> Fuldmægtigene kan handle hver for sig. Følgende kræver dog, at de handler i forening: </w:t>
      </w:r>
      <w:r>
        <w:rPr>
          <w:rFonts w:ascii="Calibri" w:cs="Calibri" w:eastAsia="Calibri" w:hAnsi="Calibri"/>
          <w:color w:val="1C1917"/>
          <w:sz w:val="22"/>
          <w:szCs w:val="22"/>
          <w:shd w:fill="E8E6E1" w:color="auto" w:val="clear"/>
        </w:rPr>
        <w:t xml:space="preserve">[Fx salg, køb og pantsætning af fast ejendom]</w:t>
      </w:r>
      <w:r>
        <w:rPr>
          <w:rFonts w:ascii="Calibri" w:cs="Calibri" w:eastAsia="Calibri" w:hAnsi="Calibri"/>
          <w:color w:val="1C1917"/>
          <w:sz w:val="22"/>
          <w:szCs w:val="22"/>
        </w:rPr>
        <w:t xml:space="preserv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Subsidiær fuldmægtig</w:t>
      </w:r>
    </w:p>
    <w:p>
      <w:pPr>
        <w:spacing w:after="120" w:line="288" w:lineRule="auto"/>
      </w:pPr>
      <w:r>
        <w:rPr>
          <w:rFonts w:ascii="Calibri" w:cs="Calibri" w:eastAsia="Calibri" w:hAnsi="Calibri"/>
          <w:color w:val="1C1917"/>
          <w:sz w:val="22"/>
          <w:szCs w:val="22"/>
        </w:rPr>
        <w:t xml:space="preserve">Dør </w:t>
      </w:r>
      <w:r>
        <w:rPr>
          <w:rFonts w:ascii="Calibri" w:cs="Calibri" w:eastAsia="Calibri" w:hAnsi="Calibri"/>
          <w:color w:val="1C1917"/>
          <w:sz w:val="22"/>
          <w:szCs w:val="22"/>
          <w:shd w:fill="E8E6E1" w:color="auto" w:val="clear"/>
        </w:rPr>
        <w:t xml:space="preserve">[Navn på fuldmægtig]</w:t>
      </w:r>
      <w:r>
        <w:rPr>
          <w:rFonts w:ascii="Calibri" w:cs="Calibri" w:eastAsia="Calibri" w:hAnsi="Calibri"/>
          <w:color w:val="1C1917"/>
          <w:sz w:val="22"/>
          <w:szCs w:val="22"/>
        </w:rPr>
        <w:t xml:space="preserve">, eller kan eller vil </w:t>
      </w:r>
      <w:r>
        <w:rPr>
          <w:rFonts w:ascii="Calibri" w:cs="Calibri" w:eastAsia="Calibri" w:hAnsi="Calibri"/>
          <w:color w:val="1C1917"/>
          <w:sz w:val="22"/>
          <w:szCs w:val="22"/>
          <w:shd w:fill="E8E6E1" w:color="auto" w:val="clear"/>
        </w:rPr>
        <w:t xml:space="preserve">[han/hun]</w:t>
      </w:r>
      <w:r>
        <w:rPr>
          <w:rFonts w:ascii="Calibri" w:cs="Calibri" w:eastAsia="Calibri" w:hAnsi="Calibri"/>
          <w:color w:val="1C1917"/>
          <w:sz w:val="22"/>
          <w:szCs w:val="22"/>
        </w:rPr>
        <w:t xml:space="preserve"> ikke længere varetage hvervet, træder </w:t>
      </w:r>
      <w:r>
        <w:rPr>
          <w:rFonts w:ascii="Calibri" w:cs="Calibri" w:eastAsia="Calibri" w:hAnsi="Calibri"/>
          <w:color w:val="1C1917"/>
          <w:sz w:val="22"/>
          <w:szCs w:val="22"/>
          <w:shd w:fill="E8E6E1" w:color="auto" w:val="clear"/>
        </w:rPr>
        <w:t xml:space="preserve">[Navn på subsidiær fuldmægtig]</w:t>
      </w:r>
      <w:r>
        <w:rPr>
          <w:rFonts w:ascii="Calibri" w:cs="Calibri" w:eastAsia="Calibri" w:hAnsi="Calibri"/>
          <w:color w:val="1C1917"/>
          <w:sz w:val="22"/>
          <w:szCs w:val="22"/>
        </w:rPr>
        <w:t xml:space="preserve"> i stedet.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Tidspunkt for ikraftsættelse (valgfrit)</w:t>
      </w:r>
    </w:p>
    <w:p>
      <w:pPr>
        <w:spacing w:after="120" w:line="288" w:lineRule="auto"/>
      </w:pPr>
      <w:r>
        <w:rPr>
          <w:rFonts w:ascii="Calibri" w:cs="Calibri" w:eastAsia="Calibri" w:hAnsi="Calibri"/>
          <w:color w:val="1C1917"/>
          <w:sz w:val="22"/>
          <w:szCs w:val="22"/>
        </w:rPr>
        <w:t xml:space="preserve">Det er mit ønske, at fuldmagten sættes i kraft, når jeg ikke længere selv er i stand til at varetage </w:t>
      </w:r>
      <w:r>
        <w:rPr>
          <w:rFonts w:ascii="Calibri" w:cs="Calibri" w:eastAsia="Calibri" w:hAnsi="Calibri"/>
          <w:color w:val="1C1917"/>
          <w:sz w:val="22"/>
          <w:szCs w:val="22"/>
          <w:shd w:fill="E8E6E1" w:color="auto" w:val="clear"/>
        </w:rPr>
        <w:t xml:space="preserve">[mine økonomiske forhold / de forhold, fuldmagten omfatter]</w:t>
      </w:r>
      <w:r>
        <w:rPr>
          <w:rFonts w:ascii="Calibri" w:cs="Calibri" w:eastAsia="Calibri" w:hAnsi="Calibri"/>
          <w:color w:val="1C1917"/>
          <w:sz w:val="22"/>
          <w:szCs w:val="22"/>
        </w:rPr>
        <w:t xml:space="preserve">, og at den ikke sættes i kraft tidligere.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Det er Familieretshuset, der sætter fuldmagten i kraft på grundlag af blandt andet lægelige oplysninger. Teksten udtrykker dit ønske, men erstatter ikke Familieretshusets vurdering. Udelad den, hvis du ikke har særlige ønsker.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Gaver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b/>
          <w:bCs/>
          <w:color w:val="1C1917"/>
          <w:sz w:val="22"/>
          <w:szCs w:val="22"/>
        </w:rPr>
        <w:t xml:space="preserve">A:</w:t>
      </w:r>
      <w:r>
        <w:rPr>
          <w:rFonts w:ascii="Calibri" w:cs="Calibri" w:eastAsia="Calibri" w:hAnsi="Calibri"/>
          <w:color w:val="1C1917"/>
          <w:sz w:val="22"/>
          <w:szCs w:val="22"/>
        </w:rPr>
        <w:t xml:space="preserve"> Fuldmægtigen kan på mine vegne give sædvanlige gaver ved fødselsdage, jul og lignende lejligheder, når gaverne står i rimeligt forhold til min økonomi.</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b/>
          <w:bCs/>
          <w:color w:val="1C1917"/>
          <w:sz w:val="22"/>
          <w:szCs w:val="22"/>
        </w:rPr>
        <w:t xml:space="preserve">B:</w:t>
      </w:r>
      <w:r>
        <w:rPr>
          <w:rFonts w:ascii="Calibri" w:cs="Calibri" w:eastAsia="Calibri" w:hAnsi="Calibri"/>
          <w:color w:val="1C1917"/>
          <w:sz w:val="22"/>
          <w:szCs w:val="22"/>
        </w:rPr>
        <w:t xml:space="preserve"> Fuldmægtigen kan desuden på mine vegne give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om året til hver af følgende: </w:t>
      </w:r>
      <w:r>
        <w:rPr>
          <w:rFonts w:ascii="Calibri" w:cs="Calibri" w:eastAsia="Calibri" w:hAnsi="Calibri"/>
          <w:color w:val="1C1917"/>
          <w:sz w:val="22"/>
          <w:szCs w:val="22"/>
          <w:shd w:fill="E8E6E1" w:color="auto" w:val="clear"/>
        </w:rPr>
        <w:t xml:space="preserve">[Navne]</w:t>
      </w:r>
      <w:r>
        <w:rPr>
          <w:rFonts w:ascii="Calibri" w:cs="Calibri" w:eastAsia="Calibri" w:hAnsi="Calibri"/>
          <w:color w:val="1C1917"/>
          <w:sz w:val="22"/>
          <w:szCs w:val="22"/>
        </w:rPr>
        <w:t xml:space="preserve">. Beløbet reguleres årligt efter nettoprisindekset fra </w:t>
      </w:r>
      <w:r>
        <w:rPr>
          <w:rFonts w:ascii="Calibri" w:cs="Calibri" w:eastAsia="Calibri" w:hAnsi="Calibri"/>
          <w:color w:val="1C1917"/>
          <w:sz w:val="22"/>
          <w:szCs w:val="22"/>
          <w:shd w:fill="E8E6E1" w:color="auto" w:val="clear"/>
        </w:rPr>
        <w:t xml:space="preserve">[År]</w:t>
      </w:r>
      <w:r>
        <w:rPr>
          <w:rFonts w:ascii="Calibri" w:cs="Calibri" w:eastAsia="Calibri" w:hAnsi="Calibri"/>
          <w:color w:val="1C1917"/>
          <w:sz w:val="22"/>
          <w:szCs w:val="22"/>
        </w:rPr>
        <w:t xml:space="preserve">. </w:t>
      </w:r>
      <w:r>
        <w:rPr>
          <w:rFonts w:ascii="Calibri" w:cs="Calibri" w:eastAsia="Calibri" w:hAnsi="Calibri"/>
          <w:color w:val="1C1917"/>
          <w:sz w:val="22"/>
          <w:szCs w:val="22"/>
          <w:shd w:fill="E8E6E1" w:color="auto" w:val="clear"/>
        </w:rPr>
        <w:t xml:space="preserve">[Gaven kan også gives til fuldmægtigen selv, hvis vedkommende er blandt de nævnte.]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b/>
          <w:bCs/>
          <w:color w:val="1C1917"/>
          <w:sz w:val="22"/>
          <w:szCs w:val="22"/>
        </w:rPr>
        <w:t xml:space="preserve">C:</w:t>
      </w:r>
      <w:r>
        <w:rPr>
          <w:rFonts w:ascii="Calibri" w:cs="Calibri" w:eastAsia="Calibri" w:hAnsi="Calibri"/>
          <w:color w:val="1C1917"/>
          <w:sz w:val="22"/>
          <w:szCs w:val="22"/>
        </w:rPr>
        <w:t xml:space="preserve"> Fuldmægtigen kan desuden videreføre min praksis med at give afgiftsfrie gaver til </w:t>
      </w:r>
      <w:r>
        <w:rPr>
          <w:rFonts w:ascii="Calibri" w:cs="Calibri" w:eastAsia="Calibri" w:hAnsi="Calibri"/>
          <w:color w:val="1C1917"/>
          <w:sz w:val="22"/>
          <w:szCs w:val="22"/>
          <w:shd w:fill="E8E6E1" w:color="auto" w:val="clear"/>
        </w:rPr>
        <w:t xml:space="preserve">[mine børn, stedbørn, svigerbørn og børnebørn]</w:t>
      </w:r>
      <w:r>
        <w:rPr>
          <w:rFonts w:ascii="Calibri" w:cs="Calibri" w:eastAsia="Calibri" w:hAnsi="Calibri"/>
          <w:color w:val="1C1917"/>
          <w:sz w:val="22"/>
          <w:szCs w:val="22"/>
        </w:rPr>
        <w:t xml:space="preserve"> op til den afgiftsfrie beløbsgrænse, der gælder i det pågældende år. </w:t>
      </w:r>
      <w:r>
        <w:rPr>
          <w:rFonts w:ascii="Calibri" w:cs="Calibri" w:eastAsia="Calibri" w:hAnsi="Calibri"/>
          <w:color w:val="1C1917"/>
          <w:sz w:val="22"/>
          <w:szCs w:val="22"/>
          <w:shd w:fill="E8E6E1" w:color="auto" w:val="clear"/>
        </w:rPr>
        <w:t xml:space="preserve">[Gaven kan også gives til fuldmægtigen selv, hvis vedkommende er blandt de nævnte.]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Vederlag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b/>
          <w:bCs/>
          <w:color w:val="1C1917"/>
          <w:sz w:val="22"/>
          <w:szCs w:val="22"/>
        </w:rPr>
        <w:t xml:space="preserve">A:</w:t>
      </w:r>
      <w:r>
        <w:rPr>
          <w:rFonts w:ascii="Calibri" w:cs="Calibri" w:eastAsia="Calibri" w:hAnsi="Calibri"/>
          <w:color w:val="1C1917"/>
          <w:sz w:val="22"/>
          <w:szCs w:val="22"/>
        </w:rPr>
        <w:t xml:space="preserve"> Fuldmægtigen får ikke vederlag, men får dækket nødvendige udgifter ved hvervet.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b/>
          <w:bCs/>
          <w:color w:val="1C1917"/>
          <w:sz w:val="22"/>
          <w:szCs w:val="22"/>
        </w:rPr>
        <w:t xml:space="preserve">B:</w:t>
      </w:r>
      <w:r>
        <w:rPr>
          <w:rFonts w:ascii="Calibri" w:cs="Calibri" w:eastAsia="Calibri" w:hAnsi="Calibri"/>
          <w:color w:val="1C1917"/>
          <w:sz w:val="22"/>
          <w:szCs w:val="22"/>
        </w:rPr>
        <w:t xml:space="preserve"> Fuldmægtigen får et vederlag på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pr. </w:t>
      </w:r>
      <w:r>
        <w:rPr>
          <w:rFonts w:ascii="Calibri" w:cs="Calibri" w:eastAsia="Calibri" w:hAnsi="Calibri"/>
          <w:color w:val="1C1917"/>
          <w:sz w:val="22"/>
          <w:szCs w:val="22"/>
          <w:shd w:fill="E8E6E1" w:color="auto" w:val="clear"/>
        </w:rPr>
        <w:t xml:space="preserve">[måned / år]</w:t>
      </w:r>
      <w:r>
        <w:rPr>
          <w:rFonts w:ascii="Calibri" w:cs="Calibri" w:eastAsia="Calibri" w:hAnsi="Calibri"/>
          <w:color w:val="1C1917"/>
          <w:sz w:val="22"/>
          <w:szCs w:val="22"/>
        </w:rPr>
        <w:t xml:space="preserve">, som reguleres årligt efter nettoprisindekset fra </w:t>
      </w:r>
      <w:r>
        <w:rPr>
          <w:rFonts w:ascii="Calibri" w:cs="Calibri" w:eastAsia="Calibri" w:hAnsi="Calibri"/>
          <w:color w:val="1C1917"/>
          <w:sz w:val="22"/>
          <w:szCs w:val="22"/>
          <w:shd w:fill="E8E6E1" w:color="auto" w:val="clear"/>
        </w:rPr>
        <w:t xml:space="preserve">[År]</w:t>
      </w:r>
      <w:r>
        <w:rPr>
          <w:rFonts w:ascii="Calibri" w:cs="Calibri" w:eastAsia="Calibri" w:hAnsi="Calibri"/>
          <w:color w:val="1C1917"/>
          <w:sz w:val="22"/>
          <w:szCs w:val="22"/>
        </w:rPr>
        <w:t xml:space="preserve">. Nødvendige udgifter dækkes derudover.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Privat tilsyn</w:t>
      </w:r>
    </w:p>
    <w:p>
      <w:pPr>
        <w:spacing w:after="120" w:line="288" w:lineRule="auto"/>
      </w:pPr>
      <w:r>
        <w:rPr>
          <w:rFonts w:ascii="Calibri" w:cs="Calibri" w:eastAsia="Calibri" w:hAnsi="Calibri"/>
          <w:color w:val="1C1917"/>
          <w:sz w:val="22"/>
          <w:szCs w:val="22"/>
          <w:shd w:fill="E8E6E1" w:color="auto" w:val="clear"/>
        </w:rPr>
        <w:t xml:space="preserve">[Navn]</w:t>
      </w:r>
      <w:r>
        <w:rPr>
          <w:rFonts w:ascii="Calibri" w:cs="Calibri" w:eastAsia="Calibri" w:hAnsi="Calibri"/>
          <w:color w:val="1C1917"/>
          <w:sz w:val="22"/>
          <w:szCs w:val="22"/>
        </w:rPr>
        <w:t xml:space="preserve">, født </w:t>
      </w:r>
      <w:r>
        <w:rPr>
          <w:rFonts w:ascii="Calibri" w:cs="Calibri" w:eastAsia="Calibri" w:hAnsi="Calibri"/>
          <w:color w:val="1C1917"/>
          <w:sz w:val="22"/>
          <w:szCs w:val="22"/>
          <w:shd w:fill="E8E6E1" w:color="auto" w:val="clear"/>
        </w:rPr>
        <w:t xml:space="preserve">[dd.mm.åååå]</w:t>
      </w:r>
      <w:r>
        <w:rPr>
          <w:rFonts w:ascii="Calibri" w:cs="Calibri" w:eastAsia="Calibri" w:hAnsi="Calibri"/>
          <w:color w:val="1C1917"/>
          <w:sz w:val="22"/>
          <w:szCs w:val="22"/>
        </w:rPr>
        <w:t xml:space="preserve"> / </w:t>
      </w:r>
      <w:r>
        <w:rPr>
          <w:rFonts w:ascii="Calibri" w:cs="Calibri" w:eastAsia="Calibri" w:hAnsi="Calibri"/>
          <w:color w:val="1C1917"/>
          <w:sz w:val="22"/>
          <w:szCs w:val="22"/>
          <w:shd w:fill="E8E6E1" w:color="auto" w:val="clear"/>
        </w:rPr>
        <w:t xml:space="preserve">[Virksomhedens navn]</w:t>
      </w:r>
      <w:r>
        <w:rPr>
          <w:rFonts w:ascii="Calibri" w:cs="Calibri" w:eastAsia="Calibri" w:hAnsi="Calibri"/>
          <w:color w:val="1C1917"/>
          <w:sz w:val="22"/>
          <w:szCs w:val="22"/>
        </w:rPr>
        <w:t xml:space="preserve">, CVR-nr. </w:t>
      </w:r>
      <w:r>
        <w:rPr>
          <w:rFonts w:ascii="Calibri" w:cs="Calibri" w:eastAsia="Calibri" w:hAnsi="Calibri"/>
          <w:color w:val="1C1917"/>
          <w:sz w:val="22"/>
          <w:szCs w:val="22"/>
          <w:shd w:fill="E8E6E1" w:color="auto" w:val="clear"/>
        </w:rPr>
        <w:t xml:space="preserve">[CVR-nr.]</w:t>
      </w:r>
      <w:r>
        <w:rPr>
          <w:rFonts w:ascii="Calibri" w:cs="Calibri" w:eastAsia="Calibri" w:hAnsi="Calibri"/>
          <w:color w:val="1C1917"/>
          <w:sz w:val="22"/>
          <w:szCs w:val="22"/>
        </w:rPr>
        <w:t xml:space="preserve">, skal føre tilsyn med, at fuldmægtigen varetager hvervet i overensstemmelse med fuldmagten. Fuldmægtigen skal </w:t>
      </w:r>
      <w:r>
        <w:rPr>
          <w:rFonts w:ascii="Calibri" w:cs="Calibri" w:eastAsia="Calibri" w:hAnsi="Calibri"/>
          <w:color w:val="1C1917"/>
          <w:sz w:val="22"/>
          <w:szCs w:val="22"/>
          <w:shd w:fill="E8E6E1" w:color="auto" w:val="clear"/>
        </w:rPr>
        <w:t xml:space="preserve">[en gang årligt / når tilsynet beder om det]</w:t>
      </w:r>
      <w:r>
        <w:rPr>
          <w:rFonts w:ascii="Calibri" w:cs="Calibri" w:eastAsia="Calibri" w:hAnsi="Calibri"/>
          <w:color w:val="1C1917"/>
          <w:sz w:val="22"/>
          <w:szCs w:val="22"/>
        </w:rPr>
        <w:t xml:space="preserve"> give tilsynet adgang til regnskab, kontoudtog og bilag.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Tilsynet kan tilbagekalde fuldmagten, hvis fuldmægtigen ikke varetager hvervet forsvarligt.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Ønsker til fuldmægtigen (valgfrit)</w:t>
      </w:r>
    </w:p>
    <w:p>
      <w:pPr>
        <w:spacing w:after="120" w:line="288" w:lineRule="auto"/>
      </w:pPr>
      <w:r>
        <w:rPr>
          <w:rFonts w:ascii="Calibri" w:cs="Calibri" w:eastAsia="Calibri" w:hAnsi="Calibri"/>
          <w:color w:val="1C1917"/>
          <w:sz w:val="22"/>
          <w:szCs w:val="22"/>
        </w:rPr>
        <w:t xml:space="preserve">Det er mit ønske, at </w:t>
      </w:r>
      <w:r>
        <w:rPr>
          <w:rFonts w:ascii="Calibri" w:cs="Calibri" w:eastAsia="Calibri" w:hAnsi="Calibri"/>
          <w:color w:val="1C1917"/>
          <w:sz w:val="22"/>
          <w:szCs w:val="22"/>
          <w:shd w:fill="E8E6E1" w:color="auto" w:val="clear"/>
        </w:rPr>
        <w:t xml:space="preserve">[Fx jeg bliver boende i min bolig så længe som muligt / sommerhuset ikke sælges, medmindre det er nødvendigt / min hund Felix bliver passet af (Navn)]</w:t>
      </w:r>
      <w:r>
        <w:rPr>
          <w:rFonts w:ascii="Calibri" w:cs="Calibri" w:eastAsia="Calibri" w:hAnsi="Calibri"/>
          <w:color w:val="1C1917"/>
          <w:sz w:val="22"/>
          <w:szCs w:val="22"/>
        </w:rPr>
        <w:t xml:space="preserv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18.</w:t>
      </w:r>
      <w:r>
        <w:rPr>
          <w:rFonts w:ascii="Calibri" w:cs="Calibri" w:eastAsia="Calibri" w:hAnsi="Calibri"/>
          <w:sz w:val="26"/>
          <w:szCs w:val="26"/>
        </w:rPr>
        <w:t xml:space="preserve">	</w:t>
      </w:r>
      <w:r>
        <w:rPr>
          <w:rFonts w:ascii="Calibri" w:cs="Calibri" w:eastAsia="Calibri" w:hAnsi="Calibri"/>
          <w:b/>
          <w:bCs/>
          <w:color w:val="28394A"/>
          <w:sz w:val="26"/>
          <w:szCs w:val="26"/>
        </w:rPr>
        <w:t xml:space="preserve">Undermagt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b/>
          <w:bCs/>
          <w:color w:val="1C1917"/>
          <w:sz w:val="22"/>
          <w:szCs w:val="22"/>
        </w:rPr>
        <w:t xml:space="preserve">A:</w:t>
      </w:r>
      <w:r>
        <w:rPr>
          <w:rFonts w:ascii="Calibri" w:cs="Calibri" w:eastAsia="Calibri" w:hAnsi="Calibri"/>
          <w:color w:val="1C1917"/>
          <w:sz w:val="22"/>
          <w:szCs w:val="22"/>
        </w:rPr>
        <w:t xml:space="preserve"> Fuldmægtigen kan give andre fuldmagt til at udføre enkelte opgaver på mine vegne.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b/>
          <w:bCs/>
          <w:color w:val="1C1917"/>
          <w:sz w:val="22"/>
          <w:szCs w:val="22"/>
        </w:rPr>
        <w:t xml:space="preserve">B:</w:t>
      </w:r>
      <w:r>
        <w:rPr>
          <w:rFonts w:ascii="Calibri" w:cs="Calibri" w:eastAsia="Calibri" w:hAnsi="Calibri"/>
          <w:color w:val="1C1917"/>
          <w:sz w:val="22"/>
          <w:szCs w:val="22"/>
        </w:rPr>
        <w:t xml:space="preserve"> Fuldmægtigen kan ikke give andre fuldmagt til at handle på mine vegne.</w:t>
      </w:r>
    </w:p>
    <w:p>
      <w:pPr>
        <w:pageBreakBefore/>
      </w:pPr>
    </w:p>
    <w:p>
      <w:pPr>
        <w:keepNext/>
        <w:spacing w:after="80" w:before="220"/>
      </w:pPr>
      <w:r>
        <w:rPr>
          <w:rFonts w:ascii="Calibri" w:cs="Calibri" w:eastAsia="Calibri" w:hAnsi="Calibri"/>
          <w:b/>
          <w:bCs/>
          <w:color w:val="28394A"/>
          <w:sz w:val="22"/>
          <w:szCs w:val="22"/>
        </w:rPr>
        <w:t xml:space="preserve">Del C - Tjekliste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Jeg har talt med fuldmægtigen/fuldmægtigene, den subsidiære fuldmægtig og en eventuel tilsynsførende, og de har sagt ja.</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Jeg har oprettet fuldmagten på tinglysning.dk ("Tinglysning mv." - Fremtidsfuldmagt) med MitID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Alle fuldmægtige - også subsidiære - er oprettet som fuldmagtshavere i systemet.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Fritekstfeltet indeholder ingen CPR-numre og ingen helbredsoplysninger.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Jeg har booket tid hos notaren ved </w:t>
      </w:r>
      <w:r>
        <w:rPr>
          <w:rFonts w:ascii="Calibri" w:cs="Calibri" w:eastAsia="Calibri" w:hAnsi="Calibri"/>
          <w:color w:val="1C1917"/>
          <w:sz w:val="22"/>
          <w:szCs w:val="22"/>
          <w:shd w:fill="E8E6E1" w:color="auto" w:val="clear"/>
        </w:rPr>
        <w:t xml:space="preserve">[Byret]</w:t>
      </w:r>
      <w:r>
        <w:rPr>
          <w:rFonts w:ascii="Calibri" w:cs="Calibri" w:eastAsia="Calibri" w:hAnsi="Calibri"/>
          <w:color w:val="1C1917"/>
          <w:sz w:val="22"/>
          <w:szCs w:val="22"/>
        </w:rPr>
        <w:t xml:space="preserve">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 senest 6 måneder efter oprettelsen. Billed-ID medbringes.</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Fuldmagten er vedkendt for notaren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Fuldmægtigen ved, hvor mine vigtigste papirer, konti og aftaler findes, og hvordan fuldmagten sættes i kraft via Familieretshuset (anmodning, lægeerklæring og gebyr).</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Opret en ny samlet fuldmagt, hvis dine ønsker eller din familie ændrer sig - den nye skal også vedkendes for notar inden for fristen.</w:t>
      </w:r>
    </w:p>
    <w:sectPr>
      <w:headerReference w:type="default" r:id="rId10"/>
      <w:footerReference w:type="default" r:id="rId11"/>
      <w:pgSz w:w="11906" w:h="16838" w:orient="portrait"/>
      <w:pgMar w:top="1418" w:right="1418" w:bottom="1300" w:left="1418" w:header="560" w:footer="560" w:gutter="0"/>
      <w:pgNumType w:start="1"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F6B76"/>
        <w:sz w:val="15"/>
        <w:szCs w:val="15"/>
      </w:rPr>
      <w:t xml:space="preserve">Vejledning - slettes før brug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DE1" w:sz="4" w:space="6"/>
      </w:pBdr>
      <w:tabs>
        <w:tab w:val="right" w:pos="9026"/>
      </w:tabs>
    </w:pPr>
    <w:r>
      <w:rPr>
        <w:rFonts w:ascii="Calibri" w:cs="Calibri" w:eastAsia="Calibri" w:hAnsi="Calibri"/>
        <w:color w:val="5F6B76"/>
        <w:sz w:val="15"/>
        <w:szCs w:val="15"/>
      </w:rPr>
      <w:t xml:space="preserve">Skabelon fra Lovguiden  ·  </w:t>
    </w:r>
    <w:hyperlink w:history="1" r:id="rIdmg37d9-_ofpumk44wt0kf">
      <w:r>
        <w:rPr>
          <w:rFonts w:ascii="Calibri" w:cs="Calibri" w:eastAsia="Calibri" w:hAnsi="Calibri"/>
          <w:color w:val="1E4FA3"/>
          <w:sz w:val="15"/>
          <w:szCs w:val="15"/>
          <w:u w:val="single"/>
        </w:rPr>
        <w:t xml:space="preserve">lovguiden.dk/praksisoversigt/privat-og-familie/fremtidsfuldmagt</w:t>
      </w:r>
    </w:hyperlink>
    <w:r>
      <w:rPr>
        <w:rFonts w:ascii="Calibri" w:cs="Calibri" w:eastAsia="Calibri" w:hAnsi="Calibri"/>
        <w:sz w:val="15"/>
        <w:szCs w:val="15"/>
      </w:rPr>
      <w:t xml:space="preserve">	</w:t>
    </w:r>
    <w:r>
      <w:rPr>
        <w:rFonts w:ascii="Calibri" w:cs="Calibri" w:eastAsia="Calibri" w:hAnsi="Calibri"/>
        <w:color w:val="5F6B76"/>
        <w:sz w:val="15"/>
        <w:szCs w:val="15"/>
      </w:rPr>
      <w:t xml:space="preserve">Side </w:t>
    </w:r>
    <w:r>
      <w:rPr>
        <w:rFonts w:ascii="Calibri" w:cs="Calibri" w:eastAsia="Calibri" w:hAnsi="Calibri"/>
        <w:color w:val="5F6B76"/>
        <w:sz w:val="15"/>
        <w:szCs w:val="15"/>
      </w:rPr>
      <w:fldChar w:fldCharType="begin"/>
    </w:r>
    <w:r>
      <w:rPr>
        <w:rFonts w:ascii="Calibri" w:cs="Calibri" w:eastAsia="Calibri" w:hAnsi="Calibri"/>
        <w:color w:val="5F6B76"/>
        <w:sz w:val="15"/>
        <w:szCs w:val="15"/>
      </w:rPr>
      <w:instrText xml:space="preserve">PAGE</w:instrText>
    </w:r>
    <w:r>
      <w:rPr>
        <w:rFonts w:ascii="Calibri" w:cs="Calibri" w:eastAsia="Calibri" w:hAnsi="Calibri"/>
        <w:color w:val="5F6B76"/>
        <w:sz w:val="15"/>
        <w:szCs w:val="15"/>
      </w:rPr>
      <w:fldChar w:fldCharType="separate"/>
    </w:r>
    <w:r>
      <w:rPr>
        <w:rFonts w:ascii="Calibri" w:cs="Calibri" w:eastAsia="Calibri" w:hAnsi="Calibri"/>
        <w:color w:val="5F6B7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d0o1-xentdbsopn3rdjfe">
      <w:r>
        <w:rPr>
          <w:rFonts w:ascii="Calibri" w:cs="Calibri" w:eastAsia="Calibri" w:hAnsi="Calibri"/>
          <w:color w:val="1E4FA3"/>
          <w:sz w:val="16"/>
          <w:szCs w:val="16"/>
          <w:u w:val="single"/>
        </w:rPr>
        <w:t xml:space="preserve">www.lovguiden.dk</w:t>
      </w:r>
    </w:hyperlink>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4livxnhyadcsn3ezekirm">
      <w:r>
        <w:rPr>
          <w:rFonts w:ascii="Calibri" w:cs="Calibri" w:eastAsia="Calibri" w:hAnsi="Calibri"/>
          <w:color w:val="1E4FA3"/>
          <w:sz w:val="16"/>
          <w:szCs w:val="16"/>
          <w:u w:val="single"/>
        </w:rPr>
        <w:t xml:space="preserve">www.lovguiden.dk</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1917"/>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diz10ymtpqc6wxeeq9wd3" Type="http://schemas.openxmlformats.org/officeDocument/2006/relationships/hyperlink" Target="https://www.lovguiden.dk" TargetMode="External"/><Relationship Id="rIdigs1lkb2rlid7oybtip6l" Type="http://schemas.openxmlformats.org/officeDocument/2006/relationships/hyperlink" Target="https://www.lovguiden.dk/praksisoversigt/privat-og-familie/fremtidsfuldmagt" TargetMode="External"/><Relationship Id="rIdrre8m1q5o9roscdbyyx02" Type="http://schemas.openxmlformats.org/officeDocument/2006/relationships/hyperlink" Target="https://www.lovguiden.dk/praksisoversigt/privat-og-familie/fremtidsfuldmagt" TargetMode="External"/><Relationship Id="rId16" Type="http://schemas.openxmlformats.org/officeDocument/2006/relationships/image" Target="media/e34fde046ec96b6137abb248ac26a17e8220ff7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Relationship Id="rIdmg37d9-_ofpumk44wt0kf" Type="http://schemas.openxmlformats.org/officeDocument/2006/relationships/hyperlink" Target="https://www.lovguiden.dk/praksisoversigt/privat-og-familie/fremtidsfuldmagt"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d0o1-xentdbsopn3rdjfe"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_rels/header3.xml.rels><?xml version="1.0" encoding="UTF-8"?><Relationships xmlns="http://schemas.openxmlformats.org/package/2006/relationships"><Relationship Id="rId4livxnhyadcsn3ezekirm"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Forberedelsesskema til fremtidsfuldmagt</dc:title>
  <dc:creator>Lovguiden</dc:creator>
  <cp:lastModifiedBy>Un-named</cp:lastModifiedBy>
  <cp:revision>1</cp:revision>
  <dcterms:created xsi:type="dcterms:W3CDTF">2026-10-27T14:06:18.717Z</dcterms:created>
  <dcterms:modified xsi:type="dcterms:W3CDTF">2026-10-27T14:06:18.717Z</dcterms:modified>
</cp:coreProperties>
</file>

<file path=docProps/custom.xml><?xml version="1.0" encoding="utf-8"?>
<Properties xmlns="http://schemas.openxmlformats.org/officeDocument/2006/custom-properties" xmlns:vt="http://schemas.openxmlformats.org/officeDocument/2006/docPropsVTypes"/>
</file>